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95A" w:rsidRDefault="00F1595A" w:rsidP="00F1595A">
      <w:pPr>
        <w:pStyle w:val="NormalWeb"/>
        <w:spacing w:before="2" w:after="2"/>
        <w:jc w:val="center"/>
        <w:rPr>
          <w:rFonts w:ascii="Calibri" w:hAnsi="Calibri"/>
          <w:b/>
          <w:bCs/>
          <w:sz w:val="22"/>
          <w:szCs w:val="22"/>
          <w:lang w:val="el-GR"/>
        </w:rPr>
      </w:pPr>
      <w:bookmarkStart w:id="0" w:name="_GoBack"/>
      <w:bookmarkEnd w:id="0"/>
      <w:proofErr w:type="spellStart"/>
      <w:r w:rsidRPr="001409C3">
        <w:rPr>
          <w:rFonts w:ascii="Calibri" w:hAnsi="Calibri"/>
          <w:b/>
          <w:bCs/>
          <w:sz w:val="22"/>
          <w:szCs w:val="22"/>
          <w:lang w:val="el-GR"/>
        </w:rPr>
        <w:t>Σχέδιο</w:t>
      </w:r>
      <w:proofErr w:type="spellEnd"/>
      <w:r w:rsidRPr="001409C3">
        <w:rPr>
          <w:rFonts w:ascii="Calibri" w:hAnsi="Calibri"/>
          <w:b/>
          <w:bCs/>
          <w:sz w:val="22"/>
          <w:szCs w:val="22"/>
          <w:lang w:val="el-GR"/>
        </w:rPr>
        <w:t xml:space="preserve"> </w:t>
      </w:r>
      <w:proofErr w:type="spellStart"/>
      <w:r w:rsidRPr="001409C3">
        <w:rPr>
          <w:rFonts w:ascii="Calibri" w:hAnsi="Calibri"/>
          <w:b/>
          <w:bCs/>
          <w:sz w:val="22"/>
          <w:szCs w:val="22"/>
          <w:lang w:val="el-GR"/>
        </w:rPr>
        <w:t>Νόμου</w:t>
      </w:r>
      <w:proofErr w:type="spellEnd"/>
      <w:r w:rsidRPr="001409C3">
        <w:rPr>
          <w:rFonts w:ascii="Calibri" w:hAnsi="Calibri"/>
          <w:b/>
          <w:bCs/>
          <w:sz w:val="22"/>
          <w:szCs w:val="22"/>
          <w:lang w:val="el-GR"/>
        </w:rPr>
        <w:br/>
        <w:t xml:space="preserve">του </w:t>
      </w:r>
      <w:proofErr w:type="spellStart"/>
      <w:r w:rsidRPr="001409C3">
        <w:rPr>
          <w:rFonts w:ascii="Calibri" w:hAnsi="Calibri"/>
          <w:b/>
          <w:bCs/>
          <w:sz w:val="22"/>
          <w:szCs w:val="22"/>
          <w:lang w:val="el-GR"/>
        </w:rPr>
        <w:t>Υπουργείου</w:t>
      </w:r>
      <w:proofErr w:type="spellEnd"/>
      <w:r w:rsidRPr="001409C3">
        <w:rPr>
          <w:rFonts w:ascii="Calibri" w:hAnsi="Calibri"/>
          <w:b/>
          <w:bCs/>
          <w:sz w:val="22"/>
          <w:szCs w:val="22"/>
          <w:lang w:val="el-GR"/>
        </w:rPr>
        <w:t xml:space="preserve"> </w:t>
      </w:r>
      <w:proofErr w:type="spellStart"/>
      <w:r w:rsidRPr="001409C3">
        <w:rPr>
          <w:rFonts w:ascii="Calibri" w:hAnsi="Calibri"/>
          <w:b/>
          <w:bCs/>
          <w:sz w:val="22"/>
          <w:szCs w:val="22"/>
          <w:lang w:val="el-GR"/>
        </w:rPr>
        <w:t>Ανάπτυξης</w:t>
      </w:r>
      <w:proofErr w:type="spellEnd"/>
      <w:r w:rsidRPr="001409C3">
        <w:rPr>
          <w:rFonts w:ascii="Calibri" w:hAnsi="Calibri"/>
          <w:b/>
          <w:bCs/>
          <w:sz w:val="22"/>
          <w:szCs w:val="22"/>
          <w:lang w:val="el-GR"/>
        </w:rPr>
        <w:t xml:space="preserve"> και </w:t>
      </w:r>
      <w:proofErr w:type="spellStart"/>
      <w:r w:rsidRPr="001409C3">
        <w:rPr>
          <w:rFonts w:ascii="Calibri" w:hAnsi="Calibri"/>
          <w:b/>
          <w:bCs/>
          <w:sz w:val="22"/>
          <w:szCs w:val="22"/>
          <w:lang w:val="el-GR"/>
        </w:rPr>
        <w:t>Επενδύσεων</w:t>
      </w:r>
      <w:proofErr w:type="spellEnd"/>
      <w:r w:rsidRPr="001409C3">
        <w:rPr>
          <w:rFonts w:ascii="Calibri" w:hAnsi="Calibri"/>
          <w:b/>
          <w:bCs/>
          <w:sz w:val="22"/>
          <w:szCs w:val="22"/>
          <w:lang w:val="el-GR"/>
        </w:rPr>
        <w:t xml:space="preserve"> με </w:t>
      </w:r>
      <w:proofErr w:type="spellStart"/>
      <w:r w:rsidRPr="001409C3">
        <w:rPr>
          <w:rFonts w:ascii="Calibri" w:hAnsi="Calibri"/>
          <w:b/>
          <w:bCs/>
          <w:sz w:val="22"/>
          <w:szCs w:val="22"/>
          <w:lang w:val="el-GR"/>
        </w:rPr>
        <w:t>τίτλο</w:t>
      </w:r>
      <w:proofErr w:type="spellEnd"/>
      <w:r w:rsidRPr="001409C3">
        <w:rPr>
          <w:rFonts w:ascii="Calibri" w:hAnsi="Calibri"/>
          <w:b/>
          <w:bCs/>
          <w:sz w:val="22"/>
          <w:szCs w:val="22"/>
          <w:lang w:val="el-GR"/>
        </w:rPr>
        <w:t>:</w:t>
      </w:r>
    </w:p>
    <w:p w:rsidR="00E41D8D" w:rsidRPr="001409C3" w:rsidRDefault="00E41D8D" w:rsidP="00F1595A">
      <w:pPr>
        <w:pStyle w:val="NormalWeb"/>
        <w:spacing w:before="2" w:after="2"/>
        <w:jc w:val="center"/>
        <w:rPr>
          <w:lang w:val="el-GR"/>
        </w:rPr>
      </w:pPr>
    </w:p>
    <w:p w:rsidR="00F1595A" w:rsidRPr="001409C3" w:rsidRDefault="00F1595A" w:rsidP="00F1595A">
      <w:pPr>
        <w:pStyle w:val="NormalWeb"/>
        <w:spacing w:before="2" w:after="2"/>
        <w:jc w:val="center"/>
        <w:rPr>
          <w:lang w:val="el-GR"/>
        </w:rPr>
      </w:pPr>
      <w:r w:rsidRPr="001409C3">
        <w:rPr>
          <w:rFonts w:ascii="Calibri" w:hAnsi="Calibri"/>
          <w:b/>
          <w:bCs/>
          <w:sz w:val="22"/>
          <w:szCs w:val="22"/>
          <w:lang w:val="el-GR"/>
        </w:rPr>
        <w:t>«</w:t>
      </w:r>
      <w:proofErr w:type="spellStart"/>
      <w:r w:rsidRPr="001409C3">
        <w:rPr>
          <w:rFonts w:ascii="Calibri" w:hAnsi="Calibri"/>
          <w:b/>
          <w:bCs/>
          <w:sz w:val="22"/>
          <w:szCs w:val="22"/>
          <w:lang w:val="el-GR"/>
        </w:rPr>
        <w:t>Διυπηρεσιακη</w:t>
      </w:r>
      <w:proofErr w:type="spellEnd"/>
      <w:r w:rsidRPr="001409C3">
        <w:rPr>
          <w:rFonts w:ascii="Calibri" w:hAnsi="Calibri"/>
          <w:b/>
          <w:bCs/>
          <w:sz w:val="22"/>
          <w:szCs w:val="22"/>
          <w:lang w:val="el-GR"/>
        </w:rPr>
        <w:t xml:space="preserve">́ </w:t>
      </w:r>
      <w:proofErr w:type="spellStart"/>
      <w:r w:rsidRPr="001409C3">
        <w:rPr>
          <w:rFonts w:ascii="Calibri" w:hAnsi="Calibri"/>
          <w:b/>
          <w:bCs/>
          <w:sz w:val="22"/>
          <w:szCs w:val="22"/>
          <w:lang w:val="el-GR"/>
        </w:rPr>
        <w:t>Μονάδα</w:t>
      </w:r>
      <w:proofErr w:type="spellEnd"/>
      <w:r w:rsidRPr="001409C3">
        <w:rPr>
          <w:rFonts w:ascii="Calibri" w:hAnsi="Calibri"/>
          <w:b/>
          <w:bCs/>
          <w:sz w:val="22"/>
          <w:szCs w:val="22"/>
          <w:lang w:val="el-GR"/>
        </w:rPr>
        <w:t xml:space="preserve"> </w:t>
      </w:r>
      <w:proofErr w:type="spellStart"/>
      <w:r w:rsidRPr="001409C3">
        <w:rPr>
          <w:rFonts w:ascii="Calibri" w:hAnsi="Calibri"/>
          <w:b/>
          <w:bCs/>
          <w:sz w:val="22"/>
          <w:szCs w:val="22"/>
          <w:lang w:val="el-GR"/>
        </w:rPr>
        <w:t>Ελέγχου</w:t>
      </w:r>
      <w:proofErr w:type="spellEnd"/>
      <w:r w:rsidRPr="001409C3">
        <w:rPr>
          <w:rFonts w:ascii="Calibri" w:hAnsi="Calibri"/>
          <w:b/>
          <w:bCs/>
          <w:sz w:val="22"/>
          <w:szCs w:val="22"/>
          <w:lang w:val="el-GR"/>
        </w:rPr>
        <w:t xml:space="preserve"> </w:t>
      </w:r>
      <w:proofErr w:type="spellStart"/>
      <w:r w:rsidRPr="001409C3">
        <w:rPr>
          <w:rFonts w:ascii="Calibri" w:hAnsi="Calibri"/>
          <w:b/>
          <w:bCs/>
          <w:sz w:val="22"/>
          <w:szCs w:val="22"/>
          <w:lang w:val="el-GR"/>
        </w:rPr>
        <w:t>Αγοράς</w:t>
      </w:r>
      <w:proofErr w:type="spellEnd"/>
      <w:r w:rsidRPr="001409C3">
        <w:rPr>
          <w:rFonts w:ascii="Calibri" w:hAnsi="Calibri"/>
          <w:b/>
          <w:bCs/>
          <w:sz w:val="22"/>
          <w:szCs w:val="22"/>
          <w:lang w:val="el-GR"/>
        </w:rPr>
        <w:t xml:space="preserve">, </w:t>
      </w:r>
      <w:proofErr w:type="spellStart"/>
      <w:r w:rsidRPr="001409C3">
        <w:rPr>
          <w:rFonts w:ascii="Calibri" w:hAnsi="Calibri"/>
          <w:b/>
          <w:bCs/>
          <w:sz w:val="22"/>
          <w:szCs w:val="22"/>
          <w:lang w:val="el-GR"/>
        </w:rPr>
        <w:t>ρύθμιση</w:t>
      </w:r>
      <w:proofErr w:type="spellEnd"/>
      <w:r w:rsidRPr="001409C3">
        <w:rPr>
          <w:rFonts w:ascii="Calibri" w:hAnsi="Calibri"/>
          <w:b/>
          <w:bCs/>
          <w:sz w:val="22"/>
          <w:szCs w:val="22"/>
          <w:lang w:val="el-GR"/>
        </w:rPr>
        <w:t xml:space="preserve"> της </w:t>
      </w:r>
      <w:proofErr w:type="spellStart"/>
      <w:r w:rsidRPr="001409C3">
        <w:rPr>
          <w:rFonts w:ascii="Calibri" w:hAnsi="Calibri"/>
          <w:b/>
          <w:bCs/>
          <w:sz w:val="22"/>
          <w:szCs w:val="22"/>
          <w:lang w:val="el-GR"/>
        </w:rPr>
        <w:t>οικονομικής</w:t>
      </w:r>
      <w:proofErr w:type="spellEnd"/>
      <w:r w:rsidRPr="001409C3">
        <w:rPr>
          <w:rFonts w:ascii="Calibri" w:hAnsi="Calibri"/>
          <w:b/>
          <w:bCs/>
          <w:sz w:val="22"/>
          <w:szCs w:val="22"/>
          <w:lang w:val="el-GR"/>
        </w:rPr>
        <w:t xml:space="preserve"> </w:t>
      </w:r>
      <w:proofErr w:type="spellStart"/>
      <w:r w:rsidRPr="001409C3">
        <w:rPr>
          <w:rFonts w:ascii="Calibri" w:hAnsi="Calibri"/>
          <w:b/>
          <w:bCs/>
          <w:sz w:val="22"/>
          <w:szCs w:val="22"/>
          <w:lang w:val="el-GR"/>
        </w:rPr>
        <w:t>δραστηριότητας</w:t>
      </w:r>
      <w:proofErr w:type="spellEnd"/>
      <w:r w:rsidRPr="001409C3">
        <w:rPr>
          <w:rFonts w:ascii="Calibri" w:hAnsi="Calibri"/>
          <w:b/>
          <w:bCs/>
          <w:sz w:val="22"/>
          <w:szCs w:val="22"/>
          <w:lang w:val="el-GR"/>
        </w:rPr>
        <w:t xml:space="preserve">, </w:t>
      </w:r>
      <w:proofErr w:type="spellStart"/>
      <w:r w:rsidRPr="001409C3">
        <w:rPr>
          <w:rFonts w:ascii="Calibri" w:hAnsi="Calibri"/>
          <w:b/>
          <w:bCs/>
          <w:sz w:val="22"/>
          <w:szCs w:val="22"/>
          <w:lang w:val="el-GR"/>
        </w:rPr>
        <w:t>αντιμετώπιση</w:t>
      </w:r>
      <w:proofErr w:type="spellEnd"/>
      <w:r w:rsidRPr="001409C3">
        <w:rPr>
          <w:rFonts w:ascii="Calibri" w:hAnsi="Calibri"/>
          <w:b/>
          <w:bCs/>
          <w:sz w:val="22"/>
          <w:szCs w:val="22"/>
          <w:lang w:val="el-GR"/>
        </w:rPr>
        <w:t xml:space="preserve"> του </w:t>
      </w:r>
      <w:proofErr w:type="spellStart"/>
      <w:r w:rsidRPr="001409C3">
        <w:rPr>
          <w:rFonts w:ascii="Calibri" w:hAnsi="Calibri"/>
          <w:b/>
          <w:bCs/>
          <w:sz w:val="22"/>
          <w:szCs w:val="22"/>
          <w:lang w:val="el-GR"/>
        </w:rPr>
        <w:t>παράνομου</w:t>
      </w:r>
      <w:proofErr w:type="spellEnd"/>
      <w:r w:rsidRPr="001409C3">
        <w:rPr>
          <w:rFonts w:ascii="Calibri" w:hAnsi="Calibri"/>
          <w:b/>
          <w:bCs/>
          <w:sz w:val="22"/>
          <w:szCs w:val="22"/>
          <w:lang w:val="el-GR"/>
        </w:rPr>
        <w:t xml:space="preserve"> </w:t>
      </w:r>
      <w:proofErr w:type="spellStart"/>
      <w:r w:rsidRPr="001409C3">
        <w:rPr>
          <w:rFonts w:ascii="Calibri" w:hAnsi="Calibri"/>
          <w:b/>
          <w:bCs/>
          <w:sz w:val="22"/>
          <w:szCs w:val="22"/>
          <w:lang w:val="el-GR"/>
        </w:rPr>
        <w:t>εμπορίου</w:t>
      </w:r>
      <w:proofErr w:type="spellEnd"/>
      <w:r w:rsidRPr="001409C3">
        <w:rPr>
          <w:rFonts w:ascii="Calibri" w:hAnsi="Calibri"/>
          <w:b/>
          <w:bCs/>
          <w:sz w:val="22"/>
          <w:szCs w:val="22"/>
          <w:lang w:val="el-GR"/>
        </w:rPr>
        <w:t xml:space="preserve">, </w:t>
      </w:r>
      <w:proofErr w:type="spellStart"/>
      <w:r w:rsidRPr="001409C3">
        <w:rPr>
          <w:rFonts w:ascii="Calibri" w:hAnsi="Calibri"/>
          <w:b/>
          <w:bCs/>
          <w:sz w:val="22"/>
          <w:szCs w:val="22"/>
          <w:lang w:val="el-GR"/>
        </w:rPr>
        <w:t>πρόστιμα</w:t>
      </w:r>
      <w:proofErr w:type="spellEnd"/>
      <w:r w:rsidRPr="001409C3">
        <w:rPr>
          <w:rFonts w:ascii="Calibri" w:hAnsi="Calibri"/>
          <w:b/>
          <w:bCs/>
          <w:sz w:val="22"/>
          <w:szCs w:val="22"/>
          <w:lang w:val="el-GR"/>
        </w:rPr>
        <w:t xml:space="preserve"> για τη </w:t>
      </w:r>
      <w:proofErr w:type="spellStart"/>
      <w:r w:rsidRPr="001409C3">
        <w:rPr>
          <w:rFonts w:ascii="Calibri" w:hAnsi="Calibri"/>
          <w:b/>
          <w:bCs/>
          <w:sz w:val="22"/>
          <w:szCs w:val="22"/>
          <w:lang w:val="el-GR"/>
        </w:rPr>
        <w:t>διακίνηση</w:t>
      </w:r>
      <w:proofErr w:type="spellEnd"/>
      <w:r w:rsidRPr="001409C3">
        <w:rPr>
          <w:rFonts w:ascii="Calibri" w:hAnsi="Calibri"/>
          <w:b/>
          <w:bCs/>
          <w:sz w:val="22"/>
          <w:szCs w:val="22"/>
          <w:lang w:val="el-GR"/>
        </w:rPr>
        <w:t xml:space="preserve"> και </w:t>
      </w:r>
      <w:proofErr w:type="spellStart"/>
      <w:r w:rsidRPr="001409C3">
        <w:rPr>
          <w:rFonts w:ascii="Calibri" w:hAnsi="Calibri"/>
          <w:b/>
          <w:bCs/>
          <w:sz w:val="22"/>
          <w:szCs w:val="22"/>
          <w:lang w:val="el-GR"/>
        </w:rPr>
        <w:t>εμπορία</w:t>
      </w:r>
      <w:proofErr w:type="spellEnd"/>
      <w:r w:rsidRPr="001409C3">
        <w:rPr>
          <w:rFonts w:ascii="Calibri" w:hAnsi="Calibri"/>
          <w:b/>
          <w:bCs/>
          <w:sz w:val="22"/>
          <w:szCs w:val="22"/>
          <w:lang w:val="el-GR"/>
        </w:rPr>
        <w:t xml:space="preserve"> </w:t>
      </w:r>
      <w:proofErr w:type="spellStart"/>
      <w:r w:rsidRPr="001409C3">
        <w:rPr>
          <w:rFonts w:ascii="Calibri" w:hAnsi="Calibri"/>
          <w:b/>
          <w:bCs/>
          <w:sz w:val="22"/>
          <w:szCs w:val="22"/>
          <w:lang w:val="el-GR"/>
        </w:rPr>
        <w:t>απομιμητικών</w:t>
      </w:r>
      <w:proofErr w:type="spellEnd"/>
      <w:r w:rsidRPr="001409C3">
        <w:rPr>
          <w:rFonts w:ascii="Calibri" w:hAnsi="Calibri"/>
          <w:b/>
          <w:bCs/>
          <w:sz w:val="22"/>
          <w:szCs w:val="22"/>
          <w:lang w:val="el-GR"/>
        </w:rPr>
        <w:t>/</w:t>
      </w:r>
      <w:proofErr w:type="spellStart"/>
      <w:r w:rsidRPr="001409C3">
        <w:rPr>
          <w:rFonts w:ascii="Calibri" w:hAnsi="Calibri"/>
          <w:b/>
          <w:bCs/>
          <w:sz w:val="22"/>
          <w:szCs w:val="22"/>
          <w:lang w:val="el-GR"/>
        </w:rPr>
        <w:t>παραποιημένων</w:t>
      </w:r>
      <w:proofErr w:type="spellEnd"/>
      <w:r w:rsidRPr="001409C3">
        <w:rPr>
          <w:rFonts w:ascii="Calibri" w:hAnsi="Calibri"/>
          <w:b/>
          <w:bCs/>
          <w:sz w:val="22"/>
          <w:szCs w:val="22"/>
          <w:lang w:val="el-GR"/>
        </w:rPr>
        <w:t xml:space="preserve"> </w:t>
      </w:r>
      <w:proofErr w:type="spellStart"/>
      <w:r w:rsidRPr="001409C3">
        <w:rPr>
          <w:rFonts w:ascii="Calibri" w:hAnsi="Calibri"/>
          <w:b/>
          <w:bCs/>
          <w:sz w:val="22"/>
          <w:szCs w:val="22"/>
          <w:lang w:val="el-GR"/>
        </w:rPr>
        <w:t>προϊόντων</w:t>
      </w:r>
      <w:proofErr w:type="spellEnd"/>
      <w:r w:rsidRPr="001409C3">
        <w:rPr>
          <w:rFonts w:ascii="Calibri" w:hAnsi="Calibri"/>
          <w:b/>
          <w:bCs/>
          <w:sz w:val="22"/>
          <w:szCs w:val="22"/>
          <w:lang w:val="el-GR"/>
        </w:rPr>
        <w:t xml:space="preserve">, </w:t>
      </w:r>
      <w:proofErr w:type="spellStart"/>
      <w:r w:rsidRPr="001409C3">
        <w:rPr>
          <w:rFonts w:ascii="Calibri" w:hAnsi="Calibri"/>
          <w:b/>
          <w:bCs/>
          <w:sz w:val="22"/>
          <w:szCs w:val="22"/>
          <w:lang w:val="el-GR"/>
        </w:rPr>
        <w:t>ρύθμιση</w:t>
      </w:r>
      <w:proofErr w:type="spellEnd"/>
      <w:r w:rsidRPr="001409C3">
        <w:rPr>
          <w:rFonts w:ascii="Calibri" w:hAnsi="Calibri"/>
          <w:b/>
          <w:bCs/>
          <w:sz w:val="22"/>
          <w:szCs w:val="22"/>
          <w:lang w:val="el-GR"/>
        </w:rPr>
        <w:t xml:space="preserve"> </w:t>
      </w:r>
      <w:proofErr w:type="spellStart"/>
      <w:r w:rsidRPr="001409C3">
        <w:rPr>
          <w:rFonts w:ascii="Calibri" w:hAnsi="Calibri"/>
          <w:b/>
          <w:bCs/>
          <w:sz w:val="22"/>
          <w:szCs w:val="22"/>
          <w:lang w:val="el-GR"/>
        </w:rPr>
        <w:t>θεμάτων</w:t>
      </w:r>
      <w:proofErr w:type="spellEnd"/>
      <w:r w:rsidRPr="001409C3">
        <w:rPr>
          <w:rFonts w:ascii="Calibri" w:hAnsi="Calibri"/>
          <w:b/>
          <w:bCs/>
          <w:sz w:val="22"/>
          <w:szCs w:val="22"/>
          <w:lang w:val="el-GR"/>
        </w:rPr>
        <w:t xml:space="preserve"> για τη </w:t>
      </w:r>
      <w:proofErr w:type="spellStart"/>
      <w:r w:rsidRPr="001409C3">
        <w:rPr>
          <w:rFonts w:ascii="Calibri" w:hAnsi="Calibri"/>
          <w:b/>
          <w:bCs/>
          <w:sz w:val="22"/>
          <w:szCs w:val="22"/>
          <w:lang w:val="el-GR"/>
        </w:rPr>
        <w:t>βιομηχανία</w:t>
      </w:r>
      <w:proofErr w:type="spellEnd"/>
      <w:r w:rsidRPr="001409C3">
        <w:rPr>
          <w:rFonts w:ascii="Calibri" w:hAnsi="Calibri"/>
          <w:b/>
          <w:bCs/>
          <w:sz w:val="22"/>
          <w:szCs w:val="22"/>
          <w:lang w:val="el-GR"/>
        </w:rPr>
        <w:t xml:space="preserve">, τις </w:t>
      </w:r>
      <w:proofErr w:type="spellStart"/>
      <w:r w:rsidRPr="001409C3">
        <w:rPr>
          <w:rFonts w:ascii="Calibri" w:hAnsi="Calibri"/>
          <w:b/>
          <w:bCs/>
          <w:sz w:val="22"/>
          <w:szCs w:val="22"/>
          <w:lang w:val="el-GR"/>
        </w:rPr>
        <w:t>ιδιωτικές</w:t>
      </w:r>
      <w:proofErr w:type="spellEnd"/>
      <w:r w:rsidRPr="001409C3">
        <w:rPr>
          <w:rFonts w:ascii="Calibri" w:hAnsi="Calibri"/>
          <w:b/>
          <w:bCs/>
          <w:sz w:val="22"/>
          <w:szCs w:val="22"/>
          <w:lang w:val="el-GR"/>
        </w:rPr>
        <w:t xml:space="preserve"> </w:t>
      </w:r>
      <w:proofErr w:type="spellStart"/>
      <w:r w:rsidRPr="001409C3">
        <w:rPr>
          <w:rFonts w:ascii="Calibri" w:hAnsi="Calibri"/>
          <w:b/>
          <w:bCs/>
          <w:sz w:val="22"/>
          <w:szCs w:val="22"/>
          <w:lang w:val="el-GR"/>
        </w:rPr>
        <w:t>επενδύσεις</w:t>
      </w:r>
      <w:proofErr w:type="spellEnd"/>
      <w:r w:rsidRPr="001409C3">
        <w:rPr>
          <w:rFonts w:ascii="Calibri" w:hAnsi="Calibri"/>
          <w:b/>
          <w:bCs/>
          <w:sz w:val="22"/>
          <w:szCs w:val="22"/>
          <w:lang w:val="el-GR"/>
        </w:rPr>
        <w:t xml:space="preserve">, τις </w:t>
      </w:r>
      <w:proofErr w:type="spellStart"/>
      <w:r w:rsidRPr="001409C3">
        <w:rPr>
          <w:rFonts w:ascii="Calibri" w:hAnsi="Calibri"/>
          <w:b/>
          <w:bCs/>
          <w:sz w:val="22"/>
          <w:szCs w:val="22"/>
          <w:lang w:val="el-GR"/>
        </w:rPr>
        <w:t>συμπράξεις</w:t>
      </w:r>
      <w:proofErr w:type="spellEnd"/>
      <w:r w:rsidRPr="001409C3">
        <w:rPr>
          <w:rFonts w:ascii="Calibri" w:hAnsi="Calibri"/>
          <w:b/>
          <w:bCs/>
          <w:sz w:val="22"/>
          <w:szCs w:val="22"/>
          <w:lang w:val="el-GR"/>
        </w:rPr>
        <w:t xml:space="preserve"> </w:t>
      </w:r>
      <w:proofErr w:type="spellStart"/>
      <w:r w:rsidRPr="001409C3">
        <w:rPr>
          <w:rFonts w:ascii="Calibri" w:hAnsi="Calibri"/>
          <w:b/>
          <w:bCs/>
          <w:sz w:val="22"/>
          <w:szCs w:val="22"/>
          <w:lang w:val="el-GR"/>
        </w:rPr>
        <w:t>δημοσίου</w:t>
      </w:r>
      <w:proofErr w:type="spellEnd"/>
      <w:r w:rsidRPr="001409C3">
        <w:rPr>
          <w:rFonts w:ascii="Calibri" w:hAnsi="Calibri"/>
          <w:b/>
          <w:bCs/>
          <w:sz w:val="22"/>
          <w:szCs w:val="22"/>
          <w:lang w:val="el-GR"/>
        </w:rPr>
        <w:t xml:space="preserve"> και </w:t>
      </w:r>
      <w:proofErr w:type="spellStart"/>
      <w:r w:rsidRPr="001409C3">
        <w:rPr>
          <w:rFonts w:ascii="Calibri" w:hAnsi="Calibri"/>
          <w:b/>
          <w:bCs/>
          <w:sz w:val="22"/>
          <w:szCs w:val="22"/>
          <w:lang w:val="el-GR"/>
        </w:rPr>
        <w:t>ιδιωτικου</w:t>
      </w:r>
      <w:proofErr w:type="spellEnd"/>
      <w:r w:rsidRPr="001409C3">
        <w:rPr>
          <w:rFonts w:ascii="Calibri" w:hAnsi="Calibri"/>
          <w:b/>
          <w:bCs/>
          <w:sz w:val="22"/>
          <w:szCs w:val="22"/>
          <w:lang w:val="el-GR"/>
        </w:rPr>
        <w:t xml:space="preserve">́ </w:t>
      </w:r>
      <w:proofErr w:type="spellStart"/>
      <w:r w:rsidRPr="001409C3">
        <w:rPr>
          <w:rFonts w:ascii="Calibri" w:hAnsi="Calibri"/>
          <w:b/>
          <w:bCs/>
          <w:sz w:val="22"/>
          <w:szCs w:val="22"/>
          <w:lang w:val="el-GR"/>
        </w:rPr>
        <w:t>τομέα</w:t>
      </w:r>
      <w:proofErr w:type="spellEnd"/>
      <w:r w:rsidRPr="001409C3">
        <w:rPr>
          <w:rFonts w:ascii="Calibri" w:hAnsi="Calibri"/>
          <w:b/>
          <w:bCs/>
          <w:sz w:val="22"/>
          <w:szCs w:val="22"/>
          <w:lang w:val="el-GR"/>
        </w:rPr>
        <w:t xml:space="preserve">, την </w:t>
      </w:r>
      <w:proofErr w:type="spellStart"/>
      <w:r w:rsidRPr="001409C3">
        <w:rPr>
          <w:rFonts w:ascii="Calibri" w:hAnsi="Calibri"/>
          <w:b/>
          <w:bCs/>
          <w:sz w:val="22"/>
          <w:szCs w:val="22"/>
          <w:lang w:val="el-GR"/>
        </w:rPr>
        <w:t>έρευνα</w:t>
      </w:r>
      <w:proofErr w:type="spellEnd"/>
      <w:r w:rsidRPr="001409C3">
        <w:rPr>
          <w:rFonts w:ascii="Calibri" w:hAnsi="Calibri"/>
          <w:b/>
          <w:bCs/>
          <w:sz w:val="22"/>
          <w:szCs w:val="22"/>
          <w:lang w:val="el-GR"/>
        </w:rPr>
        <w:t xml:space="preserve">, την </w:t>
      </w:r>
      <w:proofErr w:type="spellStart"/>
      <w:r w:rsidRPr="001409C3">
        <w:rPr>
          <w:rFonts w:ascii="Calibri" w:hAnsi="Calibri"/>
          <w:b/>
          <w:bCs/>
          <w:sz w:val="22"/>
          <w:szCs w:val="22"/>
          <w:lang w:val="el-GR"/>
        </w:rPr>
        <w:t>καινοτομία</w:t>
      </w:r>
      <w:proofErr w:type="spellEnd"/>
      <w:r w:rsidRPr="001409C3">
        <w:rPr>
          <w:rFonts w:ascii="Calibri" w:hAnsi="Calibri"/>
          <w:b/>
          <w:bCs/>
          <w:sz w:val="22"/>
          <w:szCs w:val="22"/>
          <w:lang w:val="el-GR"/>
        </w:rPr>
        <w:t xml:space="preserve"> και το </w:t>
      </w:r>
      <w:proofErr w:type="spellStart"/>
      <w:r w:rsidRPr="001409C3">
        <w:rPr>
          <w:rFonts w:ascii="Calibri" w:hAnsi="Calibri"/>
          <w:b/>
          <w:bCs/>
          <w:sz w:val="22"/>
          <w:szCs w:val="22"/>
          <w:lang w:val="el-GR"/>
        </w:rPr>
        <w:t>Οικονομικο</w:t>
      </w:r>
      <w:proofErr w:type="spellEnd"/>
      <w:r w:rsidRPr="001409C3">
        <w:rPr>
          <w:rFonts w:ascii="Calibri" w:hAnsi="Calibri"/>
          <w:b/>
          <w:bCs/>
          <w:sz w:val="22"/>
          <w:szCs w:val="22"/>
          <w:lang w:val="el-GR"/>
        </w:rPr>
        <w:t xml:space="preserve">́ </w:t>
      </w:r>
      <w:proofErr w:type="spellStart"/>
      <w:r w:rsidRPr="001409C3">
        <w:rPr>
          <w:rFonts w:ascii="Calibri" w:hAnsi="Calibri"/>
          <w:b/>
          <w:bCs/>
          <w:sz w:val="22"/>
          <w:szCs w:val="22"/>
          <w:lang w:val="el-GR"/>
        </w:rPr>
        <w:t>Επιμελητήριο</w:t>
      </w:r>
      <w:proofErr w:type="spellEnd"/>
      <w:r w:rsidRPr="001409C3">
        <w:rPr>
          <w:rFonts w:ascii="Calibri" w:hAnsi="Calibri"/>
          <w:b/>
          <w:bCs/>
          <w:sz w:val="22"/>
          <w:szCs w:val="22"/>
          <w:lang w:val="el-GR"/>
        </w:rPr>
        <w:t xml:space="preserve"> </w:t>
      </w:r>
      <w:proofErr w:type="spellStart"/>
      <w:r w:rsidRPr="001409C3">
        <w:rPr>
          <w:rFonts w:ascii="Calibri" w:hAnsi="Calibri"/>
          <w:b/>
          <w:bCs/>
          <w:sz w:val="22"/>
          <w:szCs w:val="22"/>
          <w:lang w:val="el-GR"/>
        </w:rPr>
        <w:t>Ελλάδος</w:t>
      </w:r>
      <w:proofErr w:type="spellEnd"/>
      <w:r w:rsidRPr="001409C3">
        <w:rPr>
          <w:rFonts w:ascii="Calibri" w:hAnsi="Calibri"/>
          <w:b/>
          <w:bCs/>
          <w:sz w:val="22"/>
          <w:szCs w:val="22"/>
          <w:lang w:val="el-GR"/>
        </w:rPr>
        <w:t xml:space="preserve"> και </w:t>
      </w:r>
      <w:proofErr w:type="spellStart"/>
      <w:r w:rsidRPr="001409C3">
        <w:rPr>
          <w:rFonts w:ascii="Calibri" w:hAnsi="Calibri"/>
          <w:b/>
          <w:bCs/>
          <w:sz w:val="22"/>
          <w:szCs w:val="22"/>
          <w:lang w:val="el-GR"/>
        </w:rPr>
        <w:t>λοιπές</w:t>
      </w:r>
      <w:proofErr w:type="spellEnd"/>
      <w:r w:rsidRPr="001409C3">
        <w:rPr>
          <w:rFonts w:ascii="Calibri" w:hAnsi="Calibri"/>
          <w:b/>
          <w:bCs/>
          <w:sz w:val="22"/>
          <w:szCs w:val="22"/>
          <w:lang w:val="el-GR"/>
        </w:rPr>
        <w:t xml:space="preserve"> </w:t>
      </w:r>
      <w:proofErr w:type="spellStart"/>
      <w:r w:rsidRPr="001409C3">
        <w:rPr>
          <w:rFonts w:ascii="Calibri" w:hAnsi="Calibri"/>
          <w:b/>
          <w:bCs/>
          <w:sz w:val="22"/>
          <w:szCs w:val="22"/>
          <w:lang w:val="el-GR"/>
        </w:rPr>
        <w:t>διατάξεις</w:t>
      </w:r>
      <w:proofErr w:type="spellEnd"/>
      <w:r w:rsidRPr="001409C3">
        <w:rPr>
          <w:rFonts w:ascii="Calibri" w:hAnsi="Calibri"/>
          <w:b/>
          <w:bCs/>
          <w:sz w:val="22"/>
          <w:szCs w:val="22"/>
          <w:lang w:val="el-GR"/>
        </w:rPr>
        <w:t>»</w:t>
      </w:r>
    </w:p>
    <w:p w:rsidR="00B254DE" w:rsidRPr="001409C3" w:rsidRDefault="00B254DE" w:rsidP="00B254DE">
      <w:pPr>
        <w:rPr>
          <w:rFonts w:asciiTheme="majorHAnsi" w:hAnsiTheme="majorHAnsi"/>
          <w:lang w:val="el-GR"/>
        </w:rPr>
      </w:pPr>
    </w:p>
    <w:tbl>
      <w:tblPr>
        <w:tblW w:w="0" w:type="auto"/>
        <w:tblCellMar>
          <w:top w:w="15" w:type="dxa"/>
          <w:left w:w="15" w:type="dxa"/>
          <w:bottom w:w="15" w:type="dxa"/>
          <w:right w:w="15" w:type="dxa"/>
        </w:tblCellMar>
        <w:tblLook w:val="0000" w:firstRow="0" w:lastRow="0" w:firstColumn="0" w:lastColumn="0" w:noHBand="0" w:noVBand="0"/>
      </w:tblPr>
      <w:tblGrid>
        <w:gridCol w:w="1858"/>
        <w:gridCol w:w="6237"/>
      </w:tblGrid>
      <w:tr w:rsidR="00F1595A" w:rsidRPr="007658C4">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86B" w:rsidRPr="00F1595A" w:rsidRDefault="00F1595A" w:rsidP="004D286B">
            <w:pPr>
              <w:spacing w:beforeLines="1" w:before="2" w:afterLines="1" w:after="2" w:line="240" w:lineRule="auto"/>
              <w:rPr>
                <w:rFonts w:ascii="Times" w:hAnsi="Times" w:cs="Times New Roman"/>
                <w:sz w:val="20"/>
                <w:szCs w:val="20"/>
              </w:rPr>
            </w:pPr>
            <w:proofErr w:type="spellStart"/>
            <w:r w:rsidRPr="00F1595A">
              <w:rPr>
                <w:rFonts w:ascii="Calibri" w:hAnsi="Calibri" w:cs="Times New Roman"/>
                <w:b/>
                <w:bCs/>
              </w:rPr>
              <w:t>Άρθρο</w:t>
            </w:r>
            <w:proofErr w:type="spellEnd"/>
            <w:r w:rsidRPr="00F1595A">
              <w:rPr>
                <w:rFonts w:ascii="Calibri" w:hAnsi="Calibri" w:cs="Times New Roman"/>
                <w:b/>
                <w:bCs/>
              </w:rPr>
              <w:t xml:space="preserve"> 54 </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86B" w:rsidRPr="001409C3" w:rsidRDefault="00F1595A" w:rsidP="004D286B">
            <w:pPr>
              <w:spacing w:beforeLines="1" w:before="2" w:afterLines="1" w:after="2" w:line="240" w:lineRule="auto"/>
              <w:rPr>
                <w:rFonts w:ascii="Times" w:hAnsi="Times" w:cs="Times New Roman"/>
                <w:sz w:val="20"/>
                <w:szCs w:val="20"/>
                <w:lang w:val="el-GR"/>
              </w:rPr>
            </w:pPr>
            <w:proofErr w:type="spellStart"/>
            <w:r w:rsidRPr="001409C3">
              <w:rPr>
                <w:rFonts w:ascii="Calibri" w:hAnsi="Calibri" w:cs="Times New Roman"/>
                <w:b/>
                <w:bCs/>
                <w:lang w:val="el-GR"/>
              </w:rPr>
              <w:t>Ρυθμίσεις</w:t>
            </w:r>
            <w:proofErr w:type="spellEnd"/>
            <w:r w:rsidRPr="001409C3">
              <w:rPr>
                <w:rFonts w:ascii="Calibri" w:hAnsi="Calibri" w:cs="Times New Roman"/>
                <w:b/>
                <w:bCs/>
                <w:lang w:val="el-GR"/>
              </w:rPr>
              <w:t xml:space="preserve"> για τη </w:t>
            </w:r>
            <w:proofErr w:type="spellStart"/>
            <w:r w:rsidRPr="001409C3">
              <w:rPr>
                <w:rFonts w:ascii="Calibri" w:hAnsi="Calibri" w:cs="Times New Roman"/>
                <w:b/>
                <w:bCs/>
                <w:lang w:val="el-GR"/>
              </w:rPr>
              <w:t>βιβλιοθήκη</w:t>
            </w:r>
            <w:proofErr w:type="spellEnd"/>
            <w:r w:rsidRPr="001409C3">
              <w:rPr>
                <w:rFonts w:ascii="Calibri" w:hAnsi="Calibri" w:cs="Times New Roman"/>
                <w:b/>
                <w:bCs/>
                <w:lang w:val="el-GR"/>
              </w:rPr>
              <w:t xml:space="preserve"> του </w:t>
            </w:r>
            <w:proofErr w:type="spellStart"/>
            <w:r w:rsidRPr="001409C3">
              <w:rPr>
                <w:rFonts w:ascii="Calibri" w:hAnsi="Calibri" w:cs="Times New Roman"/>
                <w:b/>
                <w:bCs/>
                <w:lang w:val="el-GR"/>
              </w:rPr>
              <w:t>Εθνικου</w:t>
            </w:r>
            <w:proofErr w:type="spellEnd"/>
            <w:r w:rsidRPr="001409C3">
              <w:rPr>
                <w:rFonts w:ascii="Calibri" w:hAnsi="Calibri" w:cs="Times New Roman"/>
                <w:b/>
                <w:bCs/>
                <w:lang w:val="el-GR"/>
              </w:rPr>
              <w:t xml:space="preserve">́ </w:t>
            </w:r>
            <w:proofErr w:type="spellStart"/>
            <w:r w:rsidRPr="001409C3">
              <w:rPr>
                <w:rFonts w:ascii="Calibri" w:hAnsi="Calibri" w:cs="Times New Roman"/>
                <w:b/>
                <w:bCs/>
                <w:lang w:val="el-GR"/>
              </w:rPr>
              <w:t>Ιδρύματος</w:t>
            </w:r>
            <w:proofErr w:type="spellEnd"/>
            <w:r w:rsidRPr="001409C3">
              <w:rPr>
                <w:rFonts w:ascii="Calibri" w:hAnsi="Calibri" w:cs="Times New Roman"/>
                <w:b/>
                <w:bCs/>
                <w:lang w:val="el-GR"/>
              </w:rPr>
              <w:t xml:space="preserve"> </w:t>
            </w:r>
            <w:proofErr w:type="spellStart"/>
            <w:r w:rsidRPr="001409C3">
              <w:rPr>
                <w:rFonts w:ascii="Calibri" w:hAnsi="Calibri" w:cs="Times New Roman"/>
                <w:b/>
                <w:bCs/>
                <w:lang w:val="el-GR"/>
              </w:rPr>
              <w:t>Ερευνών</w:t>
            </w:r>
            <w:proofErr w:type="spellEnd"/>
            <w:r w:rsidRPr="001409C3">
              <w:rPr>
                <w:rFonts w:ascii="Calibri" w:hAnsi="Calibri" w:cs="Times New Roman"/>
                <w:b/>
                <w:bCs/>
                <w:lang w:val="el-GR"/>
              </w:rPr>
              <w:t xml:space="preserve"> </w:t>
            </w:r>
          </w:p>
        </w:tc>
      </w:tr>
    </w:tbl>
    <w:p w:rsidR="00E41D8D" w:rsidRDefault="00E41D8D" w:rsidP="00E41D8D">
      <w:pPr>
        <w:pStyle w:val="Default"/>
        <w:spacing w:before="2" w:after="2"/>
        <w:rPr>
          <w:sz w:val="22"/>
          <w:szCs w:val="22"/>
          <w:lang w:val="el-GR"/>
        </w:rPr>
      </w:pPr>
      <w:r w:rsidRPr="00253311">
        <w:rPr>
          <w:sz w:val="22"/>
          <w:szCs w:val="22"/>
          <w:lang w:val="el-GR"/>
        </w:rPr>
        <w:t>Στο τέλος του άρθρου 59 του νόμου 4623/2019 (Α’ 134) προστίθενται παρ. 17 έως 23 ως εξής:</w:t>
      </w:r>
    </w:p>
    <w:p w:rsidR="00E41D8D" w:rsidRPr="00253311" w:rsidRDefault="00E41D8D" w:rsidP="00E41D8D">
      <w:pPr>
        <w:pStyle w:val="Default"/>
        <w:spacing w:before="2" w:after="2"/>
        <w:rPr>
          <w:sz w:val="22"/>
          <w:szCs w:val="22"/>
          <w:lang w:val="el-GR"/>
        </w:rPr>
      </w:pPr>
      <w:r w:rsidRPr="00253311">
        <w:rPr>
          <w:sz w:val="22"/>
          <w:szCs w:val="22"/>
          <w:lang w:val="el-GR"/>
        </w:rPr>
        <w:t xml:space="preserve"> </w:t>
      </w:r>
    </w:p>
    <w:p w:rsidR="00E41D8D" w:rsidRDefault="00E41D8D" w:rsidP="00E41D8D">
      <w:pPr>
        <w:pStyle w:val="Default"/>
        <w:spacing w:before="2" w:after="2"/>
        <w:rPr>
          <w:sz w:val="22"/>
          <w:szCs w:val="22"/>
          <w:lang w:val="el-GR"/>
        </w:rPr>
      </w:pPr>
      <w:r w:rsidRPr="00253311">
        <w:rPr>
          <w:sz w:val="22"/>
          <w:szCs w:val="22"/>
          <w:lang w:val="el-GR"/>
        </w:rPr>
        <w:t xml:space="preserve">«17. Η Βιβλιοθήκη του ΕΙΕ, η οποία αποτέλεσε Τμήμα της Υπηρεσίας ΕΚΤ βάσει του άρθρου 4 του </w:t>
      </w:r>
      <w:proofErr w:type="spellStart"/>
      <w:r w:rsidRPr="00253311">
        <w:rPr>
          <w:sz w:val="22"/>
          <w:szCs w:val="22"/>
          <w:lang w:val="el-GR"/>
        </w:rPr>
        <w:t>π.δ.</w:t>
      </w:r>
      <w:proofErr w:type="spellEnd"/>
      <w:r w:rsidRPr="00253311">
        <w:rPr>
          <w:sz w:val="22"/>
          <w:szCs w:val="22"/>
          <w:lang w:val="el-GR"/>
        </w:rPr>
        <w:t xml:space="preserve"> 226/1989 (εφεξής Βιβλιοθήκη), ανήκει στο Εθνικό Ίδρυμα Ερευνών και από τη δημοσίευση του παρόντος και μέχρι τη σύναψη του συμφωνητικού συνεργασίας μεταξύ του ΕΙΕ και του ΕΚΤ οι χώροι της Βιβλιοθήκης χρησιμοποιούνται από το ΕΚΤ και από το ΕΙΕ. Με το συμφωνητικό συνεργασίας μεταξύ του ΕΙΕ και του ΕΚΤ προσδιορίζονται και οι όροι παραχώρησης της χρήσης της Βιβλιοθήκης του ΕΙΕ για δράσεις του ΕΚΤ ή/και του Υπουργείου Ψηφιακής Διακυβέρνησης, συναφείς με την αποστολή τους. </w:t>
      </w:r>
    </w:p>
    <w:p w:rsidR="00E41D8D" w:rsidRPr="00253311" w:rsidRDefault="00E41D8D" w:rsidP="00E41D8D">
      <w:pPr>
        <w:pStyle w:val="Default"/>
        <w:spacing w:before="2" w:after="2"/>
        <w:rPr>
          <w:sz w:val="22"/>
          <w:szCs w:val="22"/>
          <w:lang w:val="el-GR"/>
        </w:rPr>
      </w:pPr>
    </w:p>
    <w:p w:rsidR="00E41D8D" w:rsidRDefault="00E41D8D" w:rsidP="00E41D8D">
      <w:pPr>
        <w:pStyle w:val="Default"/>
        <w:spacing w:before="2" w:after="2"/>
        <w:rPr>
          <w:rFonts w:cstheme="minorBidi"/>
          <w:color w:val="auto"/>
          <w:sz w:val="22"/>
          <w:szCs w:val="22"/>
          <w:lang w:val="el-GR"/>
        </w:rPr>
      </w:pPr>
    </w:p>
    <w:p w:rsidR="00B254DE" w:rsidRPr="001409C3" w:rsidRDefault="00B254DE" w:rsidP="00B254DE">
      <w:pPr>
        <w:rPr>
          <w:rFonts w:asciiTheme="majorHAnsi" w:hAnsiTheme="majorHAnsi"/>
          <w:b/>
          <w:lang w:val="el-GR"/>
        </w:rPr>
      </w:pPr>
      <w:r w:rsidRPr="001409C3">
        <w:rPr>
          <w:rFonts w:asciiTheme="majorHAnsi" w:hAnsiTheme="majorHAnsi"/>
          <w:b/>
          <w:lang w:val="el-GR"/>
        </w:rPr>
        <w:t>18. Η βιβλιοθήκη έχει τις κατωτέρω αναφερόμενες δράσεις:</w:t>
      </w:r>
    </w:p>
    <w:p w:rsidR="00B254DE" w:rsidRPr="001409C3" w:rsidRDefault="00B254DE" w:rsidP="00B254DE">
      <w:pPr>
        <w:rPr>
          <w:rFonts w:asciiTheme="majorHAnsi" w:hAnsiTheme="majorHAnsi"/>
          <w:lang w:val="el-GR"/>
        </w:rPr>
      </w:pPr>
      <w:r w:rsidRPr="001409C3">
        <w:rPr>
          <w:rFonts w:asciiTheme="majorHAnsi" w:hAnsiTheme="majorHAnsi"/>
          <w:lang w:val="el-GR"/>
        </w:rPr>
        <w:t>α) Παροχή υπηρεσιών βιβλιοθήκης (με φυσική παρουσία ή εξ αποστάσεως) ανοιχτής στο ερευνητικό, επιστημονικό και ευρύτερο αναγνωστικό κοινό.</w:t>
      </w:r>
    </w:p>
    <w:p w:rsidR="00B254DE" w:rsidRPr="001409C3" w:rsidRDefault="00B254DE" w:rsidP="00B254DE">
      <w:pPr>
        <w:rPr>
          <w:rFonts w:asciiTheme="majorHAnsi" w:hAnsiTheme="majorHAnsi"/>
          <w:lang w:val="el-GR"/>
        </w:rPr>
      </w:pPr>
      <w:r w:rsidRPr="001409C3">
        <w:rPr>
          <w:rFonts w:asciiTheme="majorHAnsi" w:hAnsiTheme="majorHAnsi"/>
          <w:lang w:val="el-GR"/>
        </w:rPr>
        <w:t>β) Λειτουργία και υποστήριξη ηλεκτρονικού αναγνωστηρίου και ασύρματου δικτύου στον χώρο της βιβλιοθήκης, για την πρόσβαση των επισκεπτών της βιβλιοθήκης στις ηλεκτρονικές πληροφοριακές πηγές που θα εξασφαλίσει.</w:t>
      </w:r>
    </w:p>
    <w:p w:rsidR="00B254DE" w:rsidRPr="001409C3" w:rsidRDefault="00B254DE">
      <w:pPr>
        <w:rPr>
          <w:rFonts w:asciiTheme="majorHAnsi" w:hAnsiTheme="majorHAnsi"/>
          <w:highlight w:val="yellow"/>
          <w:lang w:val="el-GR"/>
        </w:rPr>
      </w:pPr>
      <w:r w:rsidRPr="001409C3">
        <w:rPr>
          <w:rFonts w:asciiTheme="majorHAnsi" w:hAnsiTheme="majorHAnsi"/>
          <w:highlight w:val="yellow"/>
          <w:lang w:val="el-GR"/>
        </w:rPr>
        <w:t>γ) Είναι υπεύθυνη για την εξασφάλιση ροής επιστημονικών πληροφοριών στους ερευνητές των ινστιτούτων του ΕΙΕ και για την υποστήριξη των ερευνητικών δράσεων τους και τη διάδοση των ερευνητικών αποτελεσμάτων τους σύμφωνα με τις αρχές της Ανοικτής Επιστήμης. Για το σκοπό αυτό συνεργάζεται στενά με όμορες βιβλιοθήκες ακαδημαϊκών και ερευνητικών φορέων.</w:t>
      </w:r>
    </w:p>
    <w:p w:rsidR="00B254DE" w:rsidRDefault="00B254DE" w:rsidP="00B254DE">
      <w:pPr>
        <w:spacing w:before="120" w:after="120" w:line="240" w:lineRule="auto"/>
        <w:jc w:val="both"/>
        <w:rPr>
          <w:rFonts w:asciiTheme="majorHAnsi" w:hAnsiTheme="majorHAnsi" w:cs="Arial"/>
          <w:szCs w:val="24"/>
          <w:lang w:val="el-GR"/>
        </w:rPr>
      </w:pPr>
      <w:r w:rsidRPr="00F1595A">
        <w:rPr>
          <w:rFonts w:asciiTheme="majorHAnsi" w:hAnsiTheme="majorHAnsi" w:cs="Arial"/>
          <w:szCs w:val="24"/>
          <w:highlight w:val="yellow"/>
          <w:lang w:val="el-GR"/>
        </w:rPr>
        <w:t>δ ) Παρακολούθηση της υποχρεωτικής κατάθεσης και ενημέρωση του καταλόγου των έντυπων διδακτορικών διατριβών του Εθνικού Αρχείου Διδακτορικών Διατριβών που συγκροτεί το ΕΚΤ. Φιλοξενία και διάθεση του έντυπου αρχείου, προς εξυπηρέτηση των χρηστών της Βιβλιοθήκης.</w:t>
      </w:r>
    </w:p>
    <w:p w:rsidR="00E41D8D" w:rsidRDefault="00E41D8D" w:rsidP="00E41D8D">
      <w:pPr>
        <w:pStyle w:val="Default"/>
        <w:spacing w:before="2" w:after="2"/>
        <w:rPr>
          <w:rFonts w:cstheme="minorBidi"/>
          <w:color w:val="auto"/>
          <w:sz w:val="22"/>
          <w:szCs w:val="22"/>
          <w:lang w:val="el-GR"/>
        </w:rPr>
      </w:pPr>
      <w:r w:rsidRPr="00253311">
        <w:rPr>
          <w:rFonts w:cstheme="minorBidi"/>
          <w:color w:val="auto"/>
          <w:sz w:val="22"/>
          <w:szCs w:val="22"/>
          <w:lang w:val="el-GR"/>
        </w:rPr>
        <w:t xml:space="preserve">Η λειτουργία της Βιβλιοθήκης του ΕΙΕ είναι ανεξάρτητη από τη λειτουργία της Ψηφιακής Βιβλιοθήκης του ΕΚΤ. </w:t>
      </w:r>
    </w:p>
    <w:p w:rsidR="00F4637B" w:rsidRDefault="00F4637B" w:rsidP="00E41D8D">
      <w:pPr>
        <w:pStyle w:val="Default"/>
        <w:spacing w:before="2" w:after="2"/>
        <w:rPr>
          <w:rFonts w:cstheme="minorBidi"/>
          <w:color w:val="auto"/>
          <w:sz w:val="22"/>
          <w:szCs w:val="22"/>
          <w:lang w:val="el-GR"/>
        </w:rPr>
      </w:pPr>
    </w:p>
    <w:p w:rsidR="00E41D8D" w:rsidRDefault="00E41D8D" w:rsidP="00E41D8D">
      <w:pPr>
        <w:pStyle w:val="Default"/>
        <w:spacing w:before="2" w:after="2"/>
        <w:rPr>
          <w:rFonts w:cstheme="minorBidi"/>
          <w:color w:val="auto"/>
          <w:sz w:val="22"/>
          <w:szCs w:val="22"/>
          <w:lang w:val="el-GR"/>
        </w:rPr>
      </w:pPr>
    </w:p>
    <w:p w:rsidR="00E41D8D" w:rsidRDefault="00E41D8D" w:rsidP="00E41D8D">
      <w:pPr>
        <w:pStyle w:val="Default"/>
        <w:spacing w:before="2" w:after="2"/>
        <w:rPr>
          <w:rFonts w:cstheme="minorBidi"/>
          <w:color w:val="auto"/>
          <w:sz w:val="22"/>
          <w:szCs w:val="22"/>
          <w:lang w:val="el-GR"/>
        </w:rPr>
      </w:pPr>
      <w:r w:rsidRPr="00253311">
        <w:rPr>
          <w:rFonts w:cstheme="minorBidi"/>
          <w:color w:val="auto"/>
          <w:sz w:val="22"/>
          <w:szCs w:val="22"/>
          <w:lang w:val="el-GR"/>
        </w:rPr>
        <w:t>19. Το προσωπικό με συμβάσεις εργασ</w:t>
      </w:r>
      <w:r>
        <w:rPr>
          <w:rFonts w:cstheme="minorBidi"/>
          <w:color w:val="auto"/>
          <w:sz w:val="22"/>
          <w:szCs w:val="22"/>
          <w:lang w:val="el-GR"/>
        </w:rPr>
        <w:t>ίας αορίστου χρόνου που υπηρετούσε</w:t>
      </w:r>
      <w:r w:rsidRPr="00253311">
        <w:rPr>
          <w:rFonts w:cstheme="minorBidi"/>
          <w:color w:val="auto"/>
          <w:sz w:val="22"/>
          <w:szCs w:val="22"/>
          <w:lang w:val="el-GR"/>
        </w:rPr>
        <w:t xml:space="preserve"> στις δράσεις της Βιβλιοθήκης</w:t>
      </w:r>
      <w:r>
        <w:rPr>
          <w:rFonts w:cstheme="minorBidi"/>
          <w:color w:val="auto"/>
          <w:sz w:val="22"/>
          <w:szCs w:val="22"/>
          <w:lang w:val="el-GR"/>
        </w:rPr>
        <w:t xml:space="preserve"> </w:t>
      </w:r>
      <w:r w:rsidRPr="0080416F">
        <w:rPr>
          <w:rFonts w:cstheme="minorBidi"/>
          <w:color w:val="auto"/>
          <w:sz w:val="22"/>
          <w:szCs w:val="22"/>
          <w:highlight w:val="yellow"/>
          <w:lang w:val="el-GR"/>
        </w:rPr>
        <w:t>κατά τη δημοσίευση του άρθρου 59 του νόμου 4623/2019</w:t>
      </w:r>
      <w:r w:rsidRPr="00E41D8D">
        <w:rPr>
          <w:rFonts w:cstheme="minorBidi"/>
          <w:color w:val="auto"/>
          <w:sz w:val="22"/>
          <w:szCs w:val="22"/>
          <w:lang w:val="el-GR"/>
        </w:rPr>
        <w:t xml:space="preserve"> </w:t>
      </w:r>
      <w:r w:rsidRPr="00253311">
        <w:rPr>
          <w:rFonts w:cstheme="minorBidi"/>
          <w:color w:val="auto"/>
          <w:sz w:val="22"/>
          <w:szCs w:val="22"/>
          <w:lang w:val="el-GR"/>
        </w:rPr>
        <w:t xml:space="preserve"> που περιγράφονται στο άρθρο 18</w:t>
      </w:r>
      <w:r>
        <w:rPr>
          <w:rFonts w:cstheme="minorBidi"/>
          <w:color w:val="auto"/>
          <w:sz w:val="22"/>
          <w:szCs w:val="22"/>
          <w:lang w:val="el-GR"/>
        </w:rPr>
        <w:t xml:space="preserve"> </w:t>
      </w:r>
      <w:r w:rsidRPr="00E41D8D">
        <w:rPr>
          <w:rFonts w:cstheme="minorBidi"/>
          <w:color w:val="auto"/>
          <w:sz w:val="22"/>
          <w:szCs w:val="22"/>
          <w:lang w:val="el-GR"/>
        </w:rPr>
        <w:t>του παρόντος</w:t>
      </w:r>
      <w:r w:rsidRPr="00253311">
        <w:rPr>
          <w:rFonts w:cstheme="minorBidi"/>
          <w:color w:val="auto"/>
          <w:sz w:val="22"/>
          <w:szCs w:val="22"/>
          <w:lang w:val="el-GR"/>
        </w:rPr>
        <w:t xml:space="preserve"> και έχει μεταφερθεί στο ΕΚΤ, μπορεί να μεταφέρεται εκ νέου στο ΕΙΕ, με την ίδια νομική σχέση απασχόλησης και διατηρεί όλα τα δικαιώματα και τις υποχρεώσεις που απορρέουν από τις ενεργές κατά τη δημοσίευση του παρόντος συμβάσεις εργασίας, σύμφωνα με τη διαδικασία του επόμενου εδαφίου. Η </w:t>
      </w:r>
      <w:r w:rsidRPr="00253311">
        <w:rPr>
          <w:rFonts w:cstheme="minorBidi"/>
          <w:color w:val="auto"/>
          <w:sz w:val="22"/>
          <w:szCs w:val="22"/>
          <w:lang w:val="el-GR"/>
        </w:rPr>
        <w:lastRenderedPageBreak/>
        <w:t>μεταφορά του προσωπικού διενεργείται με κοινή απόφαση των Υπουργών Ανάπτυξης και Επενδύσεων και Ψηφιακής Διακυβέρνησης, μετά από σχετική αίτηση εκάστου των εργαζομένων, εντός μηνός από τη δημοσίευση του παρόντος, προς την αρμόδια υπηρεσία του ΕΚΤ, η οποία κοινοποιείται στην αρμόδια υπηρεσία του ΕΙΕ</w:t>
      </w:r>
      <w:r w:rsidR="00FF3B46">
        <w:rPr>
          <w:rFonts w:cstheme="minorBidi"/>
          <w:color w:val="auto"/>
          <w:sz w:val="22"/>
          <w:szCs w:val="22"/>
          <w:lang w:val="el-GR"/>
        </w:rPr>
        <w:t xml:space="preserve"> </w:t>
      </w:r>
      <w:r w:rsidR="00516604" w:rsidRPr="00516604">
        <w:rPr>
          <w:rFonts w:cstheme="minorBidi"/>
          <w:color w:val="auto"/>
          <w:sz w:val="22"/>
          <w:szCs w:val="22"/>
          <w:highlight w:val="yellow"/>
          <w:lang w:val="el-GR"/>
        </w:rPr>
        <w:t>η οποία αίτηση είναι δεσμευτικά εκτελεστή</w:t>
      </w:r>
      <w:r w:rsidR="00D95D2C">
        <w:rPr>
          <w:rFonts w:cstheme="minorBidi"/>
          <w:color w:val="auto"/>
          <w:sz w:val="22"/>
          <w:szCs w:val="22"/>
          <w:highlight w:val="yellow"/>
          <w:lang w:val="el-GR"/>
        </w:rPr>
        <w:t xml:space="preserve"> υποχρέωση</w:t>
      </w:r>
      <w:r w:rsidR="00516604" w:rsidRPr="00516604">
        <w:rPr>
          <w:rFonts w:cstheme="minorBidi"/>
          <w:color w:val="auto"/>
          <w:sz w:val="22"/>
          <w:szCs w:val="22"/>
          <w:highlight w:val="yellow"/>
          <w:lang w:val="el-GR"/>
        </w:rPr>
        <w:t xml:space="preserve"> </w:t>
      </w:r>
      <w:r w:rsidR="00FF3B46" w:rsidRPr="00516604">
        <w:rPr>
          <w:rFonts w:cstheme="minorBidi"/>
          <w:color w:val="auto"/>
          <w:sz w:val="22"/>
          <w:szCs w:val="22"/>
          <w:highlight w:val="yellow"/>
          <w:lang w:val="el-GR"/>
        </w:rPr>
        <w:t>και για τους δυο φορείς.</w:t>
      </w:r>
      <w:r w:rsidR="00FF3B46">
        <w:rPr>
          <w:rFonts w:cstheme="minorBidi"/>
          <w:color w:val="auto"/>
          <w:sz w:val="22"/>
          <w:szCs w:val="22"/>
          <w:lang w:val="el-GR"/>
        </w:rPr>
        <w:t xml:space="preserve"> </w:t>
      </w:r>
    </w:p>
    <w:p w:rsidR="00A077BD" w:rsidRPr="00253311" w:rsidRDefault="00A077BD" w:rsidP="00E41D8D">
      <w:pPr>
        <w:pStyle w:val="Default"/>
        <w:spacing w:before="2" w:after="2"/>
        <w:rPr>
          <w:rFonts w:cstheme="minorBidi"/>
          <w:color w:val="auto"/>
          <w:sz w:val="22"/>
          <w:szCs w:val="22"/>
          <w:lang w:val="el-GR"/>
        </w:rPr>
      </w:pPr>
    </w:p>
    <w:p w:rsidR="00E41D8D" w:rsidRDefault="00E41D8D" w:rsidP="00E41D8D">
      <w:pPr>
        <w:pStyle w:val="Default"/>
        <w:spacing w:before="2" w:after="2"/>
        <w:rPr>
          <w:rFonts w:cstheme="minorBidi"/>
          <w:color w:val="auto"/>
          <w:sz w:val="22"/>
          <w:szCs w:val="22"/>
          <w:lang w:val="el-GR"/>
        </w:rPr>
      </w:pPr>
      <w:r w:rsidRPr="00253311">
        <w:rPr>
          <w:rFonts w:cstheme="minorBidi"/>
          <w:color w:val="auto"/>
          <w:sz w:val="22"/>
          <w:szCs w:val="22"/>
          <w:lang w:val="el-GR"/>
        </w:rPr>
        <w:t xml:space="preserve">20. Με την ολοκλήρωση της διαδικασίας μεταφοράς του προσωπικού της Βιβλιοθήκης στο ΕΙΕ, βάσει και των διατάξεων της παρ. 19, μεταφέρεται με απόφαση του Υπουργού Ψηφιακής Διακυβέρνησης κατόπιν εισήγησης του Προϊσταμένου της Γενικής Διεύθυνσης Οικονομικών και Διοικητικών Υπηρεσιών του Υπουργείου Ψηφιακής Διακυβέρνησης από το ΕΚΤ στο ΕΙΕ το μέρος της τακτικής επιχορήγησης του έτους 2020, που αφορά στη μισθοδοσία του προσωπικού που θα παραμείνει στο ΕΙΕ. </w:t>
      </w:r>
    </w:p>
    <w:p w:rsidR="00A077BD" w:rsidRPr="00253311" w:rsidRDefault="00A077BD" w:rsidP="00E41D8D">
      <w:pPr>
        <w:pStyle w:val="Default"/>
        <w:spacing w:before="2" w:after="2"/>
        <w:rPr>
          <w:rFonts w:cstheme="minorBidi"/>
          <w:color w:val="auto"/>
          <w:sz w:val="22"/>
          <w:szCs w:val="22"/>
          <w:lang w:val="el-GR"/>
        </w:rPr>
      </w:pPr>
    </w:p>
    <w:p w:rsidR="00E41D8D" w:rsidRDefault="00E41D8D" w:rsidP="00E41D8D">
      <w:pPr>
        <w:pStyle w:val="Default"/>
        <w:spacing w:before="2" w:after="2"/>
        <w:rPr>
          <w:rFonts w:cstheme="minorBidi"/>
          <w:color w:val="auto"/>
          <w:sz w:val="22"/>
          <w:szCs w:val="22"/>
          <w:lang w:val="el-GR"/>
        </w:rPr>
      </w:pPr>
      <w:r w:rsidRPr="00253311">
        <w:rPr>
          <w:rFonts w:cstheme="minorBidi"/>
          <w:color w:val="auto"/>
          <w:sz w:val="22"/>
          <w:szCs w:val="22"/>
          <w:lang w:val="el-GR"/>
        </w:rPr>
        <w:t xml:space="preserve">21. Στο πλαίσιο των αναφερομένων στην παρ. 17, στην κυριότητα του Εθνικού Ιδρύματος Ερευνών ανήκουν: α) οι τίτλοι των έντυπων επιστημονικών περιοδικών και βιβλίων που απαρτίζουν τη συλλογή της βιβλιοθήκης, όπως αυτοί είναι καταγεγραμμένοι στον Κατάλογο της Βιβλιοθήκης, β) τα γραφεία, τα έπιπλα και ο εξοπλισμός του Ηλεκτρονικού Αναγνωστηρίου που υπάρχουν στον χώρο της Βιβλιοθήκης για παροχή υπηρεσιών στο κοινό και για χρήση από το προσωπικό της Βιβλιοθήκης, </w:t>
      </w:r>
      <w:proofErr w:type="spellStart"/>
      <w:r w:rsidRPr="00253311">
        <w:rPr>
          <w:rFonts w:cstheme="minorBidi"/>
          <w:color w:val="auto"/>
          <w:sz w:val="22"/>
          <w:szCs w:val="22"/>
          <w:lang w:val="el-GR"/>
        </w:rPr>
        <w:t>αφαιρούμενα</w:t>
      </w:r>
      <w:proofErr w:type="spellEnd"/>
      <w:r w:rsidRPr="00253311">
        <w:rPr>
          <w:rFonts w:cstheme="minorBidi"/>
          <w:color w:val="auto"/>
          <w:sz w:val="22"/>
          <w:szCs w:val="22"/>
          <w:lang w:val="el-GR"/>
        </w:rPr>
        <w:t xml:space="preserve"> από την κατάσταση παγίων του ΕΚΤ. </w:t>
      </w:r>
    </w:p>
    <w:p w:rsidR="00A077BD" w:rsidRPr="00253311" w:rsidRDefault="00A077BD" w:rsidP="00E41D8D">
      <w:pPr>
        <w:pStyle w:val="Default"/>
        <w:spacing w:before="2" w:after="2"/>
        <w:rPr>
          <w:rFonts w:cstheme="minorBidi"/>
          <w:color w:val="auto"/>
          <w:sz w:val="22"/>
          <w:szCs w:val="22"/>
          <w:lang w:val="el-GR"/>
        </w:rPr>
      </w:pPr>
    </w:p>
    <w:p w:rsidR="00E41D8D" w:rsidRDefault="00E41D8D" w:rsidP="00E41D8D">
      <w:pPr>
        <w:pStyle w:val="Default"/>
        <w:spacing w:before="2" w:after="2"/>
        <w:rPr>
          <w:rFonts w:cstheme="minorBidi"/>
          <w:color w:val="auto"/>
          <w:sz w:val="22"/>
          <w:szCs w:val="22"/>
          <w:lang w:val="el-GR"/>
        </w:rPr>
      </w:pPr>
      <w:r w:rsidRPr="00253311">
        <w:rPr>
          <w:rFonts w:cstheme="minorBidi"/>
          <w:color w:val="auto"/>
          <w:sz w:val="22"/>
          <w:szCs w:val="22"/>
          <w:lang w:val="el-GR"/>
        </w:rPr>
        <w:t xml:space="preserve">22. Η κατά την παρ. 16 οριζόμενη χρήση των χώρων του κτιρίου του ΕΙΕ από το ΕΚΤ ορίζεται για χρονικό διάστημα μέχρι 30 Ιουνίου 2021, οπότε θα πρέπει να έχουν εκκενωθεί όλοι οι χώροι εντός του κτιρίου του ΕΙΕ που χρησιμοποιούνται από το ΕΚΤ. </w:t>
      </w:r>
    </w:p>
    <w:p w:rsidR="00A077BD" w:rsidRPr="00253311" w:rsidRDefault="00A077BD" w:rsidP="00E41D8D">
      <w:pPr>
        <w:pStyle w:val="Default"/>
        <w:spacing w:before="2" w:after="2"/>
        <w:rPr>
          <w:rFonts w:cstheme="minorBidi"/>
          <w:color w:val="auto"/>
          <w:sz w:val="22"/>
          <w:szCs w:val="22"/>
          <w:lang w:val="el-GR"/>
        </w:rPr>
      </w:pPr>
    </w:p>
    <w:p w:rsidR="00E41D8D" w:rsidRPr="00253311" w:rsidRDefault="00E41D8D" w:rsidP="00E41D8D">
      <w:pPr>
        <w:pStyle w:val="Default"/>
        <w:spacing w:before="2" w:after="2"/>
        <w:rPr>
          <w:rFonts w:cstheme="minorBidi"/>
          <w:color w:val="auto"/>
          <w:sz w:val="22"/>
          <w:szCs w:val="22"/>
          <w:lang w:val="el-GR"/>
        </w:rPr>
      </w:pPr>
      <w:r w:rsidRPr="00253311">
        <w:rPr>
          <w:rFonts w:cstheme="minorBidi"/>
          <w:color w:val="auto"/>
          <w:sz w:val="22"/>
          <w:szCs w:val="22"/>
          <w:lang w:val="el-GR"/>
        </w:rPr>
        <w:t xml:space="preserve">23. Ο τρόπος υπολογισμού της συμμετοχής του ΕΚΤ στις λειτουργικές δαπάνες του κτιρίου του ΕΙΕ καθορίζεται με </w:t>
      </w:r>
      <w:proofErr w:type="spellStart"/>
      <w:r w:rsidRPr="00253311">
        <w:rPr>
          <w:rFonts w:cstheme="minorBidi"/>
          <w:color w:val="auto"/>
          <w:sz w:val="22"/>
          <w:szCs w:val="22"/>
          <w:lang w:val="el-GR"/>
        </w:rPr>
        <w:t>οικονομικοτεχνική</w:t>
      </w:r>
      <w:proofErr w:type="spellEnd"/>
      <w:r w:rsidRPr="00253311">
        <w:rPr>
          <w:rFonts w:cstheme="minorBidi"/>
          <w:color w:val="auto"/>
          <w:sz w:val="22"/>
          <w:szCs w:val="22"/>
          <w:lang w:val="el-GR"/>
        </w:rPr>
        <w:t xml:space="preserve"> μελέτη ανεξάρτητου ορκωτού ελεγκτή που ορίζεται με κοινή απόφαση των Υπουργών Ανάπτυξης και Επενδύσεων και Ψηφιακής Διακυβέρνησης.». </w:t>
      </w:r>
    </w:p>
    <w:p w:rsidR="00E41D8D" w:rsidRPr="00A6679B" w:rsidRDefault="00E41D8D" w:rsidP="00E41D8D">
      <w:pPr>
        <w:rPr>
          <w:lang w:val="el-GR"/>
        </w:rPr>
      </w:pPr>
    </w:p>
    <w:p w:rsidR="00E41D8D" w:rsidRPr="00B254DE" w:rsidRDefault="00E41D8D" w:rsidP="00B254DE">
      <w:pPr>
        <w:spacing w:before="120" w:after="120" w:line="240" w:lineRule="auto"/>
        <w:jc w:val="both"/>
        <w:rPr>
          <w:rFonts w:asciiTheme="majorHAnsi" w:hAnsiTheme="majorHAnsi" w:cs="Arial"/>
          <w:szCs w:val="24"/>
          <w:lang w:val="el-GR"/>
        </w:rPr>
      </w:pPr>
    </w:p>
    <w:p w:rsidR="00874580" w:rsidRPr="001409C3" w:rsidRDefault="00874580">
      <w:pPr>
        <w:rPr>
          <w:lang w:val="el-GR"/>
        </w:rPr>
      </w:pPr>
    </w:p>
    <w:p w:rsidR="00874580" w:rsidRPr="001409C3" w:rsidRDefault="00874580">
      <w:pPr>
        <w:rPr>
          <w:lang w:val="el-GR"/>
        </w:rPr>
      </w:pPr>
    </w:p>
    <w:p w:rsidR="00874580" w:rsidRPr="007658C4" w:rsidRDefault="00874580" w:rsidP="00874580">
      <w:pPr>
        <w:spacing w:before="120" w:after="120" w:line="240" w:lineRule="auto"/>
        <w:jc w:val="center"/>
        <w:rPr>
          <w:rFonts w:ascii="Arial" w:hAnsi="Arial" w:cs="Arial"/>
          <w:b/>
          <w:szCs w:val="24"/>
          <w:highlight w:val="yellow"/>
          <w:lang w:val="el-GR"/>
        </w:rPr>
      </w:pPr>
      <w:r w:rsidRPr="007658C4">
        <w:rPr>
          <w:rFonts w:ascii="Arial" w:hAnsi="Arial" w:cs="Arial"/>
          <w:b/>
          <w:szCs w:val="24"/>
          <w:highlight w:val="yellow"/>
          <w:lang w:val="el-GR"/>
        </w:rPr>
        <w:t>ΑΙΤΙΟΛΟΓΙΚΗ ΕΚΘΕΣΗ</w:t>
      </w:r>
    </w:p>
    <w:p w:rsidR="00874580" w:rsidRPr="007658C4" w:rsidRDefault="00874580" w:rsidP="00874580">
      <w:pPr>
        <w:jc w:val="center"/>
        <w:rPr>
          <w:b/>
          <w:highlight w:val="yellow"/>
          <w:lang w:val="el-GR"/>
        </w:rPr>
      </w:pPr>
      <w:r w:rsidRPr="007658C4">
        <w:rPr>
          <w:b/>
          <w:highlight w:val="yellow"/>
          <w:lang w:val="el-GR"/>
        </w:rPr>
        <w:t>(όσον αφορά στις δράσεις 18γ και 18δ που προστίθενται στις δράσεις της Βιβλιοθήκης)</w:t>
      </w:r>
    </w:p>
    <w:p w:rsidR="00874580" w:rsidRPr="007658C4" w:rsidRDefault="008A71CA">
      <w:pPr>
        <w:rPr>
          <w:b/>
          <w:highlight w:val="yellow"/>
          <w:lang w:val="el-GR"/>
        </w:rPr>
      </w:pPr>
      <w:r w:rsidRPr="007658C4">
        <w:rPr>
          <w:b/>
          <w:highlight w:val="yellow"/>
          <w:lang w:val="el-GR"/>
        </w:rPr>
        <w:t>18γ</w:t>
      </w:r>
    </w:p>
    <w:p w:rsidR="0023723D" w:rsidRPr="007658C4" w:rsidRDefault="00A1347F" w:rsidP="00861848">
      <w:pPr>
        <w:spacing w:before="120" w:after="120" w:line="240" w:lineRule="auto"/>
        <w:jc w:val="both"/>
        <w:rPr>
          <w:rFonts w:ascii="Arial" w:hAnsi="Arial" w:cs="Arial"/>
          <w:szCs w:val="24"/>
          <w:highlight w:val="yellow"/>
          <w:lang w:val="el-GR"/>
        </w:rPr>
      </w:pPr>
      <w:r w:rsidRPr="007658C4">
        <w:rPr>
          <w:rFonts w:ascii="Arial" w:hAnsi="Arial" w:cs="Arial"/>
          <w:szCs w:val="24"/>
          <w:highlight w:val="yellow"/>
          <w:lang w:val="el-GR"/>
        </w:rPr>
        <w:t>Την τελευταία 20ετία οι βιβλιοθήκες σε όλο τον κόσμο σ</w:t>
      </w:r>
      <w:r w:rsidR="005F4AC2" w:rsidRPr="007658C4">
        <w:rPr>
          <w:rFonts w:ascii="Arial" w:hAnsi="Arial" w:cs="Arial"/>
          <w:szCs w:val="24"/>
          <w:highlight w:val="yellow"/>
          <w:lang w:val="el-GR"/>
        </w:rPr>
        <w:t>υμμετέχουν σε δίκτυα για την από</w:t>
      </w:r>
      <w:r w:rsidRPr="007658C4">
        <w:rPr>
          <w:rFonts w:ascii="Arial" w:hAnsi="Arial" w:cs="Arial"/>
          <w:szCs w:val="24"/>
          <w:highlight w:val="yellow"/>
          <w:lang w:val="el-GR"/>
        </w:rPr>
        <w:t xml:space="preserve"> κοινού πρόσβαση σε </w:t>
      </w:r>
      <w:r w:rsidR="001C146E" w:rsidRPr="007658C4">
        <w:rPr>
          <w:rFonts w:ascii="Arial" w:hAnsi="Arial" w:cs="Arial"/>
          <w:szCs w:val="24"/>
          <w:highlight w:val="yellow"/>
          <w:lang w:val="el-GR"/>
        </w:rPr>
        <w:t xml:space="preserve">επιστημονικές </w:t>
      </w:r>
      <w:r w:rsidRPr="007658C4">
        <w:rPr>
          <w:rFonts w:ascii="Arial" w:hAnsi="Arial" w:cs="Arial"/>
          <w:szCs w:val="24"/>
          <w:highlight w:val="yellow"/>
          <w:lang w:val="el-GR"/>
        </w:rPr>
        <w:t>πληροφοριακές πηγές</w:t>
      </w:r>
      <w:r w:rsidR="005F4AC2" w:rsidRPr="007658C4">
        <w:rPr>
          <w:rFonts w:ascii="Arial" w:hAnsi="Arial" w:cs="Arial"/>
          <w:szCs w:val="24"/>
          <w:highlight w:val="yellow"/>
          <w:lang w:val="el-GR"/>
        </w:rPr>
        <w:t>,</w:t>
      </w:r>
      <w:r w:rsidR="001C146E" w:rsidRPr="007658C4">
        <w:rPr>
          <w:rFonts w:ascii="Arial" w:hAnsi="Arial" w:cs="Arial"/>
          <w:szCs w:val="24"/>
          <w:highlight w:val="yellow"/>
          <w:lang w:val="el-GR"/>
        </w:rPr>
        <w:t xml:space="preserve"> εξασφαλίζοντας </w:t>
      </w:r>
      <w:r w:rsidR="005F4AC2" w:rsidRPr="007658C4">
        <w:rPr>
          <w:rFonts w:ascii="Arial" w:hAnsi="Arial" w:cs="Arial"/>
          <w:szCs w:val="24"/>
          <w:highlight w:val="yellow"/>
          <w:lang w:val="el-GR"/>
        </w:rPr>
        <w:t xml:space="preserve">έτσι </w:t>
      </w:r>
      <w:r w:rsidR="00861848" w:rsidRPr="007658C4">
        <w:rPr>
          <w:rFonts w:ascii="Arial" w:hAnsi="Arial" w:cs="Arial"/>
          <w:szCs w:val="24"/>
          <w:highlight w:val="yellow"/>
          <w:lang w:val="el-GR"/>
        </w:rPr>
        <w:t xml:space="preserve">οικονομίες κλίμακας. Ως εκ τούτου, η </w:t>
      </w:r>
      <w:r w:rsidR="001C146E" w:rsidRPr="007658C4">
        <w:rPr>
          <w:rFonts w:ascii="Arial" w:hAnsi="Arial" w:cs="Arial"/>
          <w:szCs w:val="24"/>
          <w:highlight w:val="yellow"/>
          <w:lang w:val="el-GR"/>
        </w:rPr>
        <w:t xml:space="preserve">Βιβλιοθήκη του ΕΙΕ </w:t>
      </w:r>
      <w:r w:rsidR="00861848" w:rsidRPr="007658C4">
        <w:rPr>
          <w:rFonts w:ascii="Arial" w:hAnsi="Arial" w:cs="Arial"/>
          <w:szCs w:val="24"/>
          <w:highlight w:val="yellow"/>
          <w:lang w:val="el-GR"/>
        </w:rPr>
        <w:t xml:space="preserve">συμπληρωματικά στη συλλογή πηγών που </w:t>
      </w:r>
      <w:r w:rsidR="001C146E" w:rsidRPr="007658C4">
        <w:rPr>
          <w:rFonts w:ascii="Arial" w:hAnsi="Arial" w:cs="Arial"/>
          <w:szCs w:val="24"/>
          <w:highlight w:val="yellow"/>
          <w:lang w:val="el-GR"/>
        </w:rPr>
        <w:t>αναπτύσσει, συμμετέχει σε συνεργατικά δίκτυα Βιβλιοθηκών για την εξασφάλιση της πρόσ</w:t>
      </w:r>
      <w:r w:rsidR="005F4AC2" w:rsidRPr="007658C4">
        <w:rPr>
          <w:rFonts w:ascii="Arial" w:hAnsi="Arial" w:cs="Arial"/>
          <w:szCs w:val="24"/>
          <w:highlight w:val="yellow"/>
          <w:lang w:val="el-GR"/>
        </w:rPr>
        <w:t xml:space="preserve">βασης των ερευνητών του ΕΙΕ, στις απαραίτητες πηγές </w:t>
      </w:r>
      <w:r w:rsidR="001C146E" w:rsidRPr="007658C4">
        <w:rPr>
          <w:rFonts w:ascii="Arial" w:hAnsi="Arial" w:cs="Arial"/>
          <w:szCs w:val="24"/>
          <w:highlight w:val="yellow"/>
          <w:lang w:val="el-GR"/>
        </w:rPr>
        <w:t xml:space="preserve">για </w:t>
      </w:r>
      <w:r w:rsidR="005F4AC2" w:rsidRPr="007658C4">
        <w:rPr>
          <w:rFonts w:ascii="Arial" w:hAnsi="Arial" w:cs="Arial"/>
          <w:szCs w:val="24"/>
          <w:highlight w:val="yellow"/>
          <w:lang w:val="el-GR"/>
        </w:rPr>
        <w:t xml:space="preserve">την τεκμηρίωση της έρευνάς τους. </w:t>
      </w:r>
    </w:p>
    <w:p w:rsidR="00861848" w:rsidRPr="007658C4" w:rsidRDefault="005F4AC2" w:rsidP="00861848">
      <w:pPr>
        <w:spacing w:before="120" w:after="120" w:line="240" w:lineRule="auto"/>
        <w:jc w:val="both"/>
        <w:rPr>
          <w:rFonts w:ascii="Arial" w:hAnsi="Arial" w:cs="Arial"/>
          <w:szCs w:val="24"/>
          <w:highlight w:val="yellow"/>
          <w:lang w:val="el-GR"/>
        </w:rPr>
      </w:pPr>
      <w:r w:rsidRPr="007658C4">
        <w:rPr>
          <w:rFonts w:ascii="Arial" w:hAnsi="Arial" w:cs="Arial"/>
          <w:szCs w:val="24"/>
          <w:highlight w:val="yellow"/>
          <w:lang w:val="el-GR"/>
        </w:rPr>
        <w:t xml:space="preserve">Παράλληλα </w:t>
      </w:r>
      <w:r w:rsidR="00861848" w:rsidRPr="007658C4">
        <w:rPr>
          <w:rFonts w:ascii="Arial" w:hAnsi="Arial" w:cs="Arial"/>
          <w:szCs w:val="24"/>
          <w:highlight w:val="yellow"/>
          <w:lang w:val="el-GR"/>
        </w:rPr>
        <w:t>στο πλαίσιο της Ανοιχτής Επιστήμης, που προβλέπει οι</w:t>
      </w:r>
      <w:r w:rsidR="00E15ACA" w:rsidRPr="007658C4">
        <w:rPr>
          <w:rFonts w:ascii="Arial" w:hAnsi="Arial" w:cs="Arial"/>
          <w:szCs w:val="24"/>
          <w:highlight w:val="yellow"/>
          <w:lang w:val="el-GR"/>
        </w:rPr>
        <w:t xml:space="preserve"> βιβλιοθήκες παγκοσμίως </w:t>
      </w:r>
      <w:r w:rsidR="00861848" w:rsidRPr="007658C4">
        <w:rPr>
          <w:rFonts w:ascii="Arial" w:hAnsi="Arial" w:cs="Arial"/>
          <w:szCs w:val="24"/>
          <w:highlight w:val="yellow"/>
          <w:lang w:val="el-GR"/>
        </w:rPr>
        <w:t xml:space="preserve">να </w:t>
      </w:r>
      <w:r w:rsidR="00E15ACA" w:rsidRPr="007658C4">
        <w:rPr>
          <w:rFonts w:ascii="Arial" w:hAnsi="Arial" w:cs="Arial"/>
          <w:szCs w:val="24"/>
          <w:highlight w:val="yellow"/>
          <w:lang w:val="el-GR"/>
        </w:rPr>
        <w:t xml:space="preserve">διευρύνουν τις </w:t>
      </w:r>
      <w:r w:rsidR="00861848" w:rsidRPr="007658C4">
        <w:rPr>
          <w:rFonts w:ascii="Arial" w:hAnsi="Arial" w:cs="Arial"/>
          <w:szCs w:val="24"/>
          <w:highlight w:val="yellow"/>
          <w:lang w:val="el-GR"/>
        </w:rPr>
        <w:t>παραδοσιακές υπηρεσίες τους και να λαμβάνουν ενεργούς ρόλους στην ερευνητική διαδικασία, η Βιβλιοθήκη ΕΙΕ προσφέρει υποστήριξη, καθοδήγηση και εκπαίδευση σ</w:t>
      </w:r>
      <w:r w:rsidR="00E15ACA" w:rsidRPr="007658C4">
        <w:rPr>
          <w:rFonts w:ascii="Arial" w:hAnsi="Arial" w:cs="Arial"/>
          <w:szCs w:val="24"/>
          <w:highlight w:val="yellow"/>
          <w:lang w:val="el-GR"/>
        </w:rPr>
        <w:t xml:space="preserve">τους ερευνητές </w:t>
      </w:r>
      <w:r w:rsidR="00861848" w:rsidRPr="007658C4">
        <w:rPr>
          <w:rFonts w:ascii="Arial" w:hAnsi="Arial" w:cs="Arial"/>
          <w:szCs w:val="24"/>
          <w:highlight w:val="yellow"/>
          <w:lang w:val="el-GR"/>
        </w:rPr>
        <w:t>του  ΕΙΕ</w:t>
      </w:r>
      <w:r w:rsidR="00E15ACA" w:rsidRPr="007658C4">
        <w:rPr>
          <w:rFonts w:ascii="Arial" w:hAnsi="Arial" w:cs="Arial"/>
          <w:szCs w:val="24"/>
          <w:highlight w:val="yellow"/>
          <w:lang w:val="el-GR"/>
        </w:rPr>
        <w:t xml:space="preserve"> </w:t>
      </w:r>
      <w:r w:rsidR="00861848" w:rsidRPr="007658C4">
        <w:rPr>
          <w:rFonts w:ascii="Arial" w:hAnsi="Arial" w:cs="Arial"/>
          <w:szCs w:val="24"/>
          <w:highlight w:val="yellow"/>
          <w:lang w:val="el-GR"/>
        </w:rPr>
        <w:t xml:space="preserve">για τη </w:t>
      </w:r>
      <w:r w:rsidR="00861848" w:rsidRPr="007658C4">
        <w:rPr>
          <w:rFonts w:ascii="Arial" w:hAnsi="Arial" w:cs="Arial"/>
          <w:szCs w:val="24"/>
          <w:highlight w:val="yellow"/>
          <w:lang w:val="el-GR"/>
        </w:rPr>
        <w:lastRenderedPageBreak/>
        <w:t>μεγιστοποίηση της διάδοσης και αξιοποίησης των ερευνητι</w:t>
      </w:r>
      <w:r w:rsidR="005D1F99" w:rsidRPr="007658C4">
        <w:rPr>
          <w:rFonts w:ascii="Arial" w:hAnsi="Arial" w:cs="Arial"/>
          <w:szCs w:val="24"/>
          <w:highlight w:val="yellow"/>
          <w:lang w:val="el-GR"/>
        </w:rPr>
        <w:t xml:space="preserve">κών τους αποτελεσμάτων </w:t>
      </w:r>
      <w:r w:rsidR="00D111DC" w:rsidRPr="007658C4">
        <w:rPr>
          <w:rFonts w:ascii="Arial" w:hAnsi="Arial" w:cs="Arial"/>
          <w:szCs w:val="24"/>
          <w:highlight w:val="yellow"/>
          <w:lang w:val="el-GR"/>
        </w:rPr>
        <w:t xml:space="preserve">σύμφωνα με τις αρχές της </w:t>
      </w:r>
      <w:r w:rsidR="00861848" w:rsidRPr="007658C4">
        <w:rPr>
          <w:rFonts w:ascii="Arial" w:hAnsi="Arial" w:cs="Arial"/>
          <w:szCs w:val="24"/>
          <w:highlight w:val="yellow"/>
          <w:lang w:val="el-GR"/>
        </w:rPr>
        <w:t>Ανοιχτής Επιστήμης</w:t>
      </w:r>
      <w:r w:rsidR="00D111DC" w:rsidRPr="007658C4">
        <w:rPr>
          <w:rFonts w:ascii="Arial" w:hAnsi="Arial" w:cs="Arial"/>
          <w:szCs w:val="24"/>
          <w:highlight w:val="yellow"/>
          <w:lang w:val="el-GR"/>
        </w:rPr>
        <w:t>.</w:t>
      </w:r>
    </w:p>
    <w:p w:rsidR="000C3E34" w:rsidRPr="007658C4" w:rsidRDefault="000C3E34" w:rsidP="00861848">
      <w:pPr>
        <w:spacing w:before="120" w:after="120" w:line="240" w:lineRule="auto"/>
        <w:jc w:val="both"/>
        <w:rPr>
          <w:rFonts w:ascii="Arial" w:hAnsi="Arial" w:cs="Arial"/>
          <w:szCs w:val="24"/>
          <w:highlight w:val="yellow"/>
          <w:lang w:val="el-GR"/>
        </w:rPr>
      </w:pPr>
    </w:p>
    <w:p w:rsidR="008A71CA" w:rsidRPr="007658C4" w:rsidRDefault="008A71CA">
      <w:pPr>
        <w:rPr>
          <w:b/>
          <w:highlight w:val="yellow"/>
          <w:lang w:val="el-GR"/>
        </w:rPr>
      </w:pPr>
      <w:r w:rsidRPr="007658C4">
        <w:rPr>
          <w:b/>
          <w:highlight w:val="yellow"/>
          <w:lang w:val="el-GR"/>
        </w:rPr>
        <w:t>18δ</w:t>
      </w:r>
    </w:p>
    <w:p w:rsidR="008A71CA" w:rsidRPr="007658C4" w:rsidRDefault="008A71CA" w:rsidP="008A71CA">
      <w:pPr>
        <w:spacing w:before="120" w:after="120" w:line="240" w:lineRule="auto"/>
        <w:jc w:val="both"/>
        <w:rPr>
          <w:rFonts w:ascii="Arial" w:hAnsi="Arial" w:cs="Arial"/>
          <w:szCs w:val="24"/>
          <w:highlight w:val="yellow"/>
          <w:lang w:val="el-GR"/>
        </w:rPr>
      </w:pPr>
      <w:r w:rsidRPr="007658C4">
        <w:rPr>
          <w:rFonts w:ascii="Arial" w:hAnsi="Arial" w:cs="Arial"/>
          <w:szCs w:val="24"/>
          <w:highlight w:val="yellow"/>
          <w:lang w:val="el-GR"/>
        </w:rPr>
        <w:t xml:space="preserve">Αναφορικά με το Εθνικό Αρχείο Διδακτορικών Διατριβών (ΕΑΔΔ) του ΕΚΤ στο πλαίσιο της δράσης στην </w:t>
      </w:r>
      <w:r w:rsidRPr="007658C4">
        <w:rPr>
          <w:rFonts w:ascii="Arial" w:hAnsi="Arial" w:cs="Arial"/>
          <w:b/>
          <w:szCs w:val="24"/>
          <w:highlight w:val="yellow"/>
          <w:lang w:val="el-GR"/>
        </w:rPr>
        <w:t>παράγραφο 18, εδάφιο δ</w:t>
      </w:r>
      <w:r w:rsidRPr="007658C4">
        <w:rPr>
          <w:rFonts w:ascii="Arial" w:hAnsi="Arial" w:cs="Arial"/>
          <w:szCs w:val="24"/>
          <w:highlight w:val="yellow"/>
          <w:lang w:val="el-GR"/>
        </w:rPr>
        <w:t xml:space="preserve">, η Βιβλιοθήκη φιλοξενεί στους χώρους της έναν συνεχώς αυξανόμενο αριθμό έντυπων Διδακτορικών Διατριβών (σήμερα &gt;45.000 τόμοι) και ταυτόχρονα εξυπηρετεί ενδιαφερόμενους που αναζητούν το έντυπο αντίγραφο των διατριβών εκείνων που η </w:t>
      </w:r>
      <w:r w:rsidRPr="007658C4">
        <w:rPr>
          <w:rFonts w:ascii="Arial" w:hAnsi="Arial" w:cs="Arial"/>
          <w:szCs w:val="24"/>
          <w:highlight w:val="yellow"/>
        </w:rPr>
        <w:t>online</w:t>
      </w:r>
      <w:r w:rsidRPr="007658C4">
        <w:rPr>
          <w:rFonts w:ascii="Arial" w:hAnsi="Arial" w:cs="Arial"/>
          <w:szCs w:val="24"/>
          <w:highlight w:val="yellow"/>
          <w:lang w:val="el-GR"/>
        </w:rPr>
        <w:t xml:space="preserve"> διάθεσή τους δεν είναι δυνατή</w:t>
      </w:r>
      <w:r w:rsidR="001C19BF" w:rsidRPr="007658C4">
        <w:rPr>
          <w:rFonts w:ascii="Arial" w:hAnsi="Arial" w:cs="Arial"/>
          <w:szCs w:val="24"/>
          <w:highlight w:val="yellow"/>
          <w:lang w:val="el-GR"/>
        </w:rPr>
        <w:t>,</w:t>
      </w:r>
      <w:r w:rsidRPr="007658C4">
        <w:rPr>
          <w:rFonts w:ascii="Arial" w:hAnsi="Arial" w:cs="Arial"/>
          <w:szCs w:val="24"/>
          <w:highlight w:val="yellow"/>
          <w:lang w:val="el-GR"/>
        </w:rPr>
        <w:t xml:space="preserve"> λόγω περιορισμών που θέτει ο διδάκτορας ή </w:t>
      </w:r>
      <w:r w:rsidR="00DB2F7C" w:rsidRPr="007658C4">
        <w:rPr>
          <w:rFonts w:ascii="Arial" w:hAnsi="Arial" w:cs="Arial"/>
          <w:szCs w:val="24"/>
          <w:highlight w:val="yellow"/>
          <w:lang w:val="el-GR"/>
        </w:rPr>
        <w:t xml:space="preserve">άλλων περιορισμών </w:t>
      </w:r>
      <w:r w:rsidRPr="007658C4">
        <w:rPr>
          <w:rFonts w:ascii="Arial" w:hAnsi="Arial" w:cs="Arial"/>
          <w:szCs w:val="24"/>
          <w:highlight w:val="yellow"/>
          <w:lang w:val="el-GR"/>
        </w:rPr>
        <w:t>πνευματικών δικαιωμάτων (υπολογίζεται αυτές οι ΔΔ  κυμαίνονται στο 35% των ΔΔ</w:t>
      </w:r>
      <w:r w:rsidR="00DB2F7C" w:rsidRPr="007658C4">
        <w:rPr>
          <w:rFonts w:ascii="Arial" w:hAnsi="Arial" w:cs="Arial"/>
          <w:szCs w:val="24"/>
          <w:highlight w:val="yellow"/>
          <w:lang w:val="el-GR"/>
        </w:rPr>
        <w:t xml:space="preserve"> που κατατίθενται ετησίως και η </w:t>
      </w:r>
      <w:r w:rsidRPr="007658C4">
        <w:rPr>
          <w:rFonts w:ascii="Arial" w:hAnsi="Arial" w:cs="Arial"/>
          <w:szCs w:val="24"/>
          <w:highlight w:val="yellow"/>
          <w:lang w:val="el-GR"/>
        </w:rPr>
        <w:t xml:space="preserve">δέσμευση της </w:t>
      </w:r>
      <w:r w:rsidRPr="007658C4">
        <w:rPr>
          <w:rFonts w:ascii="Arial" w:hAnsi="Arial" w:cs="Arial"/>
          <w:szCs w:val="24"/>
          <w:highlight w:val="yellow"/>
        </w:rPr>
        <w:t>online</w:t>
      </w:r>
      <w:r w:rsidRPr="007658C4">
        <w:rPr>
          <w:rFonts w:ascii="Arial" w:hAnsi="Arial" w:cs="Arial"/>
          <w:szCs w:val="24"/>
          <w:highlight w:val="yellow"/>
          <w:lang w:val="el-GR"/>
        </w:rPr>
        <w:t xml:space="preserve"> δημοσίευσης του πλήρους κειμένου </w:t>
      </w:r>
      <w:r w:rsidR="00DB2F7C" w:rsidRPr="007658C4">
        <w:rPr>
          <w:rFonts w:ascii="Arial" w:hAnsi="Arial" w:cs="Arial"/>
          <w:szCs w:val="24"/>
          <w:highlight w:val="yellow"/>
          <w:lang w:val="el-GR"/>
        </w:rPr>
        <w:t xml:space="preserve">ισχύει </w:t>
      </w:r>
      <w:r w:rsidRPr="007658C4">
        <w:rPr>
          <w:rFonts w:ascii="Arial" w:hAnsi="Arial" w:cs="Arial"/>
          <w:szCs w:val="24"/>
          <w:highlight w:val="yellow"/>
          <w:lang w:val="el-GR"/>
        </w:rPr>
        <w:t xml:space="preserve">για τουλάχιστο 3 χρόνια). </w:t>
      </w:r>
      <w:r w:rsidR="00DB2F7C" w:rsidRPr="007658C4">
        <w:rPr>
          <w:rFonts w:ascii="Arial" w:hAnsi="Arial" w:cs="Arial"/>
          <w:szCs w:val="24"/>
          <w:highlight w:val="yellow"/>
          <w:lang w:val="el-GR"/>
        </w:rPr>
        <w:t xml:space="preserve">Έντυπα αντίγραφα των ΔΔ ενδέχεται να </w:t>
      </w:r>
      <w:r w:rsidRPr="007658C4">
        <w:rPr>
          <w:rFonts w:ascii="Arial" w:hAnsi="Arial" w:cs="Arial"/>
          <w:szCs w:val="24"/>
          <w:highlight w:val="yellow"/>
          <w:lang w:val="el-GR"/>
        </w:rPr>
        <w:t>διατηρούνται και στις βιβλ</w:t>
      </w:r>
      <w:r w:rsidR="00DB2F7C" w:rsidRPr="007658C4">
        <w:rPr>
          <w:rFonts w:ascii="Arial" w:hAnsi="Arial" w:cs="Arial"/>
          <w:szCs w:val="24"/>
          <w:highlight w:val="yellow"/>
          <w:lang w:val="el-GR"/>
        </w:rPr>
        <w:t>ι</w:t>
      </w:r>
      <w:r w:rsidRPr="007658C4">
        <w:rPr>
          <w:rFonts w:ascii="Arial" w:hAnsi="Arial" w:cs="Arial"/>
          <w:szCs w:val="24"/>
          <w:highlight w:val="yellow"/>
          <w:lang w:val="el-GR"/>
        </w:rPr>
        <w:t xml:space="preserve">οθήκες των ΑΕΙ </w:t>
      </w:r>
      <w:r w:rsidR="00DB2F7C" w:rsidRPr="007658C4">
        <w:rPr>
          <w:rFonts w:ascii="Arial" w:hAnsi="Arial" w:cs="Arial"/>
          <w:szCs w:val="24"/>
          <w:highlight w:val="yellow"/>
          <w:lang w:val="el-GR"/>
        </w:rPr>
        <w:t xml:space="preserve">όπου έχουν εκπονηθεί, </w:t>
      </w:r>
      <w:r w:rsidR="007C6AFD" w:rsidRPr="007658C4">
        <w:rPr>
          <w:rFonts w:ascii="Arial" w:hAnsi="Arial" w:cs="Arial"/>
          <w:szCs w:val="24"/>
          <w:highlight w:val="yellow"/>
          <w:lang w:val="el-GR"/>
        </w:rPr>
        <w:t>συνεπώς</w:t>
      </w:r>
      <w:r w:rsidR="00DB2F7C" w:rsidRPr="007658C4">
        <w:rPr>
          <w:rFonts w:ascii="Arial" w:hAnsi="Arial" w:cs="Arial"/>
          <w:szCs w:val="24"/>
          <w:highlight w:val="yellow"/>
          <w:lang w:val="el-GR"/>
        </w:rPr>
        <w:t xml:space="preserve"> </w:t>
      </w:r>
      <w:r w:rsidR="001C19BF" w:rsidRPr="007658C4">
        <w:rPr>
          <w:rFonts w:ascii="Arial" w:hAnsi="Arial" w:cs="Arial"/>
          <w:szCs w:val="24"/>
          <w:highlight w:val="yellow"/>
          <w:lang w:val="el-GR"/>
        </w:rPr>
        <w:t xml:space="preserve">πρόκειται για υλικό διασκορπισμένο </w:t>
      </w:r>
      <w:r w:rsidRPr="007658C4">
        <w:rPr>
          <w:rFonts w:ascii="Arial" w:hAnsi="Arial" w:cs="Arial"/>
          <w:szCs w:val="24"/>
          <w:highlight w:val="yellow"/>
          <w:lang w:val="el-GR"/>
        </w:rPr>
        <w:t xml:space="preserve">στην ελληνική επικράτεια και επιπλέον πρόκειται για υλικό που δεν δανείζεται ούτε </w:t>
      </w:r>
      <w:r w:rsidR="00DB2F7C" w:rsidRPr="007658C4">
        <w:rPr>
          <w:rFonts w:ascii="Arial" w:hAnsi="Arial" w:cs="Arial"/>
          <w:szCs w:val="24"/>
          <w:highlight w:val="yellow"/>
          <w:lang w:val="el-GR"/>
        </w:rPr>
        <w:t xml:space="preserve">αναπαράγεται για να διατεθεί </w:t>
      </w:r>
      <w:r w:rsidRPr="007658C4">
        <w:rPr>
          <w:rFonts w:ascii="Arial" w:hAnsi="Arial" w:cs="Arial"/>
          <w:szCs w:val="24"/>
          <w:highlight w:val="yellow"/>
          <w:lang w:val="el-GR"/>
        </w:rPr>
        <w:t>σε απομακρυσμένους χρήστες. Η διάθεσή τους από μια Βιβλιοθήκη στο κέντρο της Αθήνας αποτελεί μεγάλη εξυπηρέτηση</w:t>
      </w:r>
      <w:r w:rsidR="00DB2F7C" w:rsidRPr="007658C4">
        <w:rPr>
          <w:rFonts w:ascii="Arial" w:hAnsi="Arial" w:cs="Arial"/>
          <w:szCs w:val="24"/>
          <w:highlight w:val="yellow"/>
          <w:lang w:val="el-GR"/>
        </w:rPr>
        <w:t xml:space="preserve"> για την επιστημονική και εκπαιδευτική κοινότητα. Δεδομένου </w:t>
      </w:r>
      <w:proofErr w:type="spellStart"/>
      <w:r w:rsidR="00DB2F7C" w:rsidRPr="007658C4">
        <w:rPr>
          <w:rFonts w:ascii="Arial" w:hAnsi="Arial" w:cs="Arial"/>
          <w:szCs w:val="24"/>
          <w:highlight w:val="yellow"/>
          <w:lang w:val="el-GR"/>
        </w:rPr>
        <w:t>οτι</w:t>
      </w:r>
      <w:proofErr w:type="spellEnd"/>
      <w:r w:rsidR="00DB2F7C" w:rsidRPr="007658C4">
        <w:rPr>
          <w:rFonts w:ascii="Arial" w:hAnsi="Arial" w:cs="Arial"/>
          <w:szCs w:val="24"/>
          <w:highlight w:val="yellow"/>
          <w:lang w:val="el-GR"/>
        </w:rPr>
        <w:t xml:space="preserve"> </w:t>
      </w:r>
      <w:r w:rsidRPr="007658C4">
        <w:rPr>
          <w:rFonts w:ascii="Arial" w:hAnsi="Arial" w:cs="Arial"/>
          <w:szCs w:val="24"/>
          <w:highlight w:val="yellow"/>
          <w:lang w:val="el-GR"/>
        </w:rPr>
        <w:t xml:space="preserve">οποιοδήποτε τεκμήριο </w:t>
      </w:r>
      <w:r w:rsidR="001C19BF" w:rsidRPr="007658C4">
        <w:rPr>
          <w:rFonts w:ascii="Arial" w:hAnsi="Arial" w:cs="Arial"/>
          <w:szCs w:val="24"/>
          <w:highlight w:val="yellow"/>
          <w:lang w:val="el-GR"/>
        </w:rPr>
        <w:t>περιλαμβάνεται σε μια</w:t>
      </w:r>
      <w:r w:rsidR="007C6AFD" w:rsidRPr="007658C4">
        <w:rPr>
          <w:rFonts w:ascii="Arial" w:hAnsi="Arial" w:cs="Arial"/>
          <w:szCs w:val="24"/>
          <w:highlight w:val="yellow"/>
          <w:lang w:val="el-GR"/>
        </w:rPr>
        <w:t xml:space="preserve"> β</w:t>
      </w:r>
      <w:r w:rsidR="001C19BF" w:rsidRPr="007658C4">
        <w:rPr>
          <w:rFonts w:ascii="Arial" w:hAnsi="Arial" w:cs="Arial"/>
          <w:szCs w:val="24"/>
          <w:highlight w:val="yellow"/>
          <w:lang w:val="el-GR"/>
        </w:rPr>
        <w:t xml:space="preserve">ιβλιοθήκη υποχρεωτικά περιγράφεται και καταγράφεται </w:t>
      </w:r>
      <w:r w:rsidR="00DB2F7C" w:rsidRPr="007658C4">
        <w:rPr>
          <w:rFonts w:ascii="Arial" w:hAnsi="Arial" w:cs="Arial"/>
          <w:szCs w:val="24"/>
          <w:highlight w:val="yellow"/>
          <w:lang w:val="el-GR"/>
        </w:rPr>
        <w:t xml:space="preserve">σε κατάλογο, </w:t>
      </w:r>
      <w:r w:rsidRPr="007658C4">
        <w:rPr>
          <w:rFonts w:ascii="Arial" w:hAnsi="Arial" w:cs="Arial"/>
          <w:szCs w:val="24"/>
          <w:highlight w:val="yellow"/>
          <w:lang w:val="el-GR"/>
        </w:rPr>
        <w:t xml:space="preserve">είναι προφανές </w:t>
      </w:r>
      <w:proofErr w:type="spellStart"/>
      <w:r w:rsidR="00DB2F7C" w:rsidRPr="007658C4">
        <w:rPr>
          <w:rFonts w:ascii="Arial" w:hAnsi="Arial" w:cs="Arial"/>
          <w:szCs w:val="24"/>
          <w:highlight w:val="yellow"/>
          <w:lang w:val="el-GR"/>
        </w:rPr>
        <w:t>οτι</w:t>
      </w:r>
      <w:proofErr w:type="spellEnd"/>
      <w:r w:rsidR="00DB2F7C" w:rsidRPr="007658C4">
        <w:rPr>
          <w:rFonts w:ascii="Arial" w:hAnsi="Arial" w:cs="Arial"/>
          <w:szCs w:val="24"/>
          <w:highlight w:val="yellow"/>
          <w:lang w:val="el-GR"/>
        </w:rPr>
        <w:t xml:space="preserve"> </w:t>
      </w:r>
      <w:r w:rsidRPr="007658C4">
        <w:rPr>
          <w:rFonts w:ascii="Arial" w:hAnsi="Arial" w:cs="Arial"/>
          <w:szCs w:val="24"/>
          <w:highlight w:val="yellow"/>
          <w:lang w:val="el-GR"/>
        </w:rPr>
        <w:t xml:space="preserve">η δράση αυτή δεν μπορεί να είναι </w:t>
      </w:r>
      <w:r w:rsidR="001C19BF" w:rsidRPr="007658C4">
        <w:rPr>
          <w:rFonts w:ascii="Arial" w:hAnsi="Arial" w:cs="Arial"/>
          <w:szCs w:val="24"/>
          <w:highlight w:val="yellow"/>
          <w:lang w:val="el-GR"/>
        </w:rPr>
        <w:t>ανεξάρτητη</w:t>
      </w:r>
      <w:r w:rsidRPr="007658C4">
        <w:rPr>
          <w:rFonts w:ascii="Arial" w:hAnsi="Arial" w:cs="Arial"/>
          <w:szCs w:val="24"/>
          <w:highlight w:val="yellow"/>
          <w:lang w:val="el-GR"/>
        </w:rPr>
        <w:t xml:space="preserve"> από το πληροφοριακό σύστημα</w:t>
      </w:r>
      <w:r w:rsidR="00DB2F7C" w:rsidRPr="007658C4">
        <w:rPr>
          <w:rFonts w:ascii="Arial" w:hAnsi="Arial" w:cs="Arial"/>
          <w:szCs w:val="24"/>
          <w:highlight w:val="yellow"/>
          <w:lang w:val="el-GR"/>
        </w:rPr>
        <w:t xml:space="preserve"> του ΕΚΤ που φιλοξενεί το ηλεκτρονικό αρχείο του</w:t>
      </w:r>
      <w:r w:rsidR="000C3E34" w:rsidRPr="007658C4">
        <w:rPr>
          <w:rFonts w:ascii="Arial" w:hAnsi="Arial" w:cs="Arial"/>
          <w:szCs w:val="24"/>
          <w:highlight w:val="yellow"/>
          <w:lang w:val="el-GR"/>
        </w:rPr>
        <w:t xml:space="preserve"> </w:t>
      </w:r>
      <w:r w:rsidR="001409C3" w:rsidRPr="007658C4">
        <w:rPr>
          <w:rFonts w:ascii="Arial" w:hAnsi="Arial" w:cs="Arial"/>
          <w:szCs w:val="24"/>
          <w:highlight w:val="yellow"/>
          <w:lang w:val="el-GR"/>
        </w:rPr>
        <w:t>Εθνικό Αρχείο Διδακτορικών Διατριβών (</w:t>
      </w:r>
      <w:r w:rsidR="000C3E34" w:rsidRPr="007658C4">
        <w:rPr>
          <w:rFonts w:ascii="Arial" w:hAnsi="Arial" w:cs="Arial"/>
          <w:szCs w:val="24"/>
          <w:highlight w:val="yellow"/>
          <w:lang w:val="el-GR"/>
        </w:rPr>
        <w:t>ΕΑΔΔ</w:t>
      </w:r>
      <w:r w:rsidR="001409C3" w:rsidRPr="007658C4">
        <w:rPr>
          <w:rFonts w:ascii="Arial" w:hAnsi="Arial" w:cs="Arial"/>
          <w:szCs w:val="24"/>
          <w:highlight w:val="yellow"/>
          <w:lang w:val="el-GR"/>
        </w:rPr>
        <w:t>)</w:t>
      </w:r>
      <w:r w:rsidR="000C3E34" w:rsidRPr="007658C4">
        <w:rPr>
          <w:rFonts w:ascii="Arial" w:hAnsi="Arial" w:cs="Arial"/>
          <w:szCs w:val="24"/>
          <w:highlight w:val="yellow"/>
          <w:lang w:val="el-GR"/>
        </w:rPr>
        <w:t xml:space="preserve">, </w:t>
      </w:r>
      <w:r w:rsidRPr="007658C4">
        <w:rPr>
          <w:rFonts w:ascii="Arial" w:hAnsi="Arial" w:cs="Arial"/>
          <w:szCs w:val="24"/>
          <w:highlight w:val="yellow"/>
          <w:lang w:val="el-GR"/>
        </w:rPr>
        <w:t>αφού αυτό θα σ</w:t>
      </w:r>
      <w:r w:rsidR="00DB2F7C" w:rsidRPr="007658C4">
        <w:rPr>
          <w:rFonts w:ascii="Arial" w:hAnsi="Arial" w:cs="Arial"/>
          <w:szCs w:val="24"/>
          <w:highlight w:val="yellow"/>
          <w:lang w:val="el-GR"/>
        </w:rPr>
        <w:t xml:space="preserve">ήμαινε δημιουργία 2 καταγραφών σε 2 καταλόγους για το ίδιο τεκμήριο, ήτοι διπλή δουλειά. </w:t>
      </w:r>
      <w:r w:rsidR="001C19BF" w:rsidRPr="007658C4">
        <w:rPr>
          <w:rFonts w:ascii="Arial" w:hAnsi="Arial" w:cs="Arial"/>
          <w:szCs w:val="24"/>
          <w:highlight w:val="yellow"/>
          <w:lang w:val="el-GR"/>
        </w:rPr>
        <w:t xml:space="preserve">Η Βιβλιοθήκη </w:t>
      </w:r>
      <w:r w:rsidRPr="007658C4">
        <w:rPr>
          <w:rFonts w:ascii="Arial" w:hAnsi="Arial" w:cs="Arial"/>
          <w:szCs w:val="24"/>
          <w:highlight w:val="yellow"/>
          <w:lang w:val="el-GR"/>
        </w:rPr>
        <w:t xml:space="preserve">παρακολουθεί τη «συγκομιδή» των </w:t>
      </w:r>
      <w:r w:rsidR="005E06A9" w:rsidRPr="007658C4">
        <w:rPr>
          <w:rFonts w:ascii="Arial" w:hAnsi="Arial" w:cs="Arial"/>
          <w:szCs w:val="24"/>
          <w:highlight w:val="yellow"/>
          <w:lang w:val="el-GR"/>
        </w:rPr>
        <w:t>διδακτορικών διατριβών (</w:t>
      </w:r>
      <w:r w:rsidRPr="007658C4">
        <w:rPr>
          <w:rFonts w:ascii="Arial" w:hAnsi="Arial" w:cs="Arial"/>
          <w:szCs w:val="24"/>
          <w:highlight w:val="yellow"/>
          <w:lang w:val="el-GR"/>
        </w:rPr>
        <w:t>Δ</w:t>
      </w:r>
      <w:r w:rsidR="005E06A9" w:rsidRPr="007658C4">
        <w:rPr>
          <w:rFonts w:ascii="Arial" w:hAnsi="Arial" w:cs="Arial"/>
          <w:szCs w:val="24"/>
          <w:highlight w:val="yellow"/>
          <w:lang w:val="el-GR"/>
        </w:rPr>
        <w:t>.</w:t>
      </w:r>
      <w:r w:rsidRPr="007658C4">
        <w:rPr>
          <w:rFonts w:ascii="Arial" w:hAnsi="Arial" w:cs="Arial"/>
          <w:szCs w:val="24"/>
          <w:highlight w:val="yellow"/>
          <w:lang w:val="el-GR"/>
        </w:rPr>
        <w:t>Δ</w:t>
      </w:r>
      <w:r w:rsidR="005E06A9" w:rsidRPr="007658C4">
        <w:rPr>
          <w:rFonts w:ascii="Arial" w:hAnsi="Arial" w:cs="Arial"/>
          <w:szCs w:val="24"/>
          <w:highlight w:val="yellow"/>
          <w:lang w:val="el-GR"/>
        </w:rPr>
        <w:t>.)</w:t>
      </w:r>
      <w:r w:rsidRPr="007658C4">
        <w:rPr>
          <w:rFonts w:ascii="Arial" w:hAnsi="Arial" w:cs="Arial"/>
          <w:szCs w:val="24"/>
          <w:highlight w:val="yellow"/>
          <w:lang w:val="el-GR"/>
        </w:rPr>
        <w:t>, υποστηρίζοντας τους διδάκτορες και τις γραμματείες ΑΕΙ κατά την κατάθεση της έντυπης μορφής της Δ</w:t>
      </w:r>
      <w:r w:rsidR="005E06A9" w:rsidRPr="007658C4">
        <w:rPr>
          <w:rFonts w:ascii="Arial" w:hAnsi="Arial" w:cs="Arial"/>
          <w:szCs w:val="24"/>
          <w:highlight w:val="yellow"/>
          <w:lang w:val="el-GR"/>
        </w:rPr>
        <w:t>.</w:t>
      </w:r>
      <w:r w:rsidRPr="007658C4">
        <w:rPr>
          <w:rFonts w:ascii="Arial" w:hAnsi="Arial" w:cs="Arial"/>
          <w:szCs w:val="24"/>
          <w:highlight w:val="yellow"/>
          <w:lang w:val="el-GR"/>
        </w:rPr>
        <w:t>Δ</w:t>
      </w:r>
      <w:r w:rsidR="005E06A9" w:rsidRPr="007658C4">
        <w:rPr>
          <w:rFonts w:ascii="Arial" w:hAnsi="Arial" w:cs="Arial"/>
          <w:szCs w:val="24"/>
          <w:highlight w:val="yellow"/>
          <w:lang w:val="el-GR"/>
        </w:rPr>
        <w:t>.</w:t>
      </w:r>
      <w:r w:rsidR="000C3E34" w:rsidRPr="007658C4">
        <w:rPr>
          <w:rFonts w:ascii="Arial" w:hAnsi="Arial" w:cs="Arial"/>
          <w:szCs w:val="24"/>
          <w:highlight w:val="yellow"/>
          <w:lang w:val="el-GR"/>
        </w:rPr>
        <w:t xml:space="preserve"> και ενημερώνει το Σύστημα Διαχείρισης &amp; Ηλεκτρονικής Κατάθεσης του ΕΚΤ. </w:t>
      </w:r>
    </w:p>
    <w:p w:rsidR="008A71CA" w:rsidRPr="001409C3" w:rsidRDefault="008A71CA" w:rsidP="008A71CA">
      <w:pPr>
        <w:spacing w:before="120" w:after="120" w:line="240" w:lineRule="auto"/>
        <w:jc w:val="both"/>
        <w:rPr>
          <w:rFonts w:ascii="Arial" w:hAnsi="Arial" w:cs="Arial"/>
          <w:szCs w:val="24"/>
          <w:lang w:val="el-GR"/>
        </w:rPr>
      </w:pPr>
      <w:r w:rsidRPr="007658C4">
        <w:rPr>
          <w:rFonts w:ascii="Arial" w:hAnsi="Arial" w:cs="Arial"/>
          <w:szCs w:val="24"/>
          <w:highlight w:val="yellow"/>
          <w:lang w:val="el-GR"/>
        </w:rPr>
        <w:t xml:space="preserve">Το ΕΚΤ </w:t>
      </w:r>
      <w:r w:rsidR="000C3E34" w:rsidRPr="007658C4">
        <w:rPr>
          <w:rFonts w:ascii="Arial" w:hAnsi="Arial" w:cs="Arial"/>
          <w:szCs w:val="24"/>
          <w:highlight w:val="yellow"/>
          <w:lang w:val="el-GR"/>
        </w:rPr>
        <w:t xml:space="preserve">έχει την ευθύνη της ανάπτυξης και λειτουργίας </w:t>
      </w:r>
      <w:r w:rsidRPr="007658C4">
        <w:rPr>
          <w:rFonts w:ascii="Arial" w:hAnsi="Arial" w:cs="Arial"/>
          <w:szCs w:val="24"/>
          <w:highlight w:val="yellow"/>
          <w:lang w:val="el-GR"/>
        </w:rPr>
        <w:t xml:space="preserve">της </w:t>
      </w:r>
      <w:r w:rsidR="007C6AFD" w:rsidRPr="007658C4">
        <w:rPr>
          <w:rFonts w:ascii="Arial" w:hAnsi="Arial" w:cs="Arial"/>
          <w:szCs w:val="24"/>
          <w:highlight w:val="yellow"/>
          <w:lang w:val="el-GR"/>
        </w:rPr>
        <w:t xml:space="preserve">ψηφιακής </w:t>
      </w:r>
      <w:r w:rsidRPr="007658C4">
        <w:rPr>
          <w:rFonts w:ascii="Arial" w:hAnsi="Arial" w:cs="Arial"/>
          <w:szCs w:val="24"/>
          <w:highlight w:val="yellow"/>
          <w:lang w:val="el-GR"/>
        </w:rPr>
        <w:t xml:space="preserve">πλατφόρμας στην οποία γίνεται η ηλεκτρονική κατάθεση των </w:t>
      </w:r>
      <w:r w:rsidR="005E06A9" w:rsidRPr="007658C4">
        <w:rPr>
          <w:rFonts w:ascii="Arial" w:hAnsi="Arial" w:cs="Arial"/>
          <w:szCs w:val="24"/>
          <w:highlight w:val="yellow"/>
          <w:lang w:val="el-GR"/>
        </w:rPr>
        <w:t xml:space="preserve">Δ.Δ. </w:t>
      </w:r>
      <w:r w:rsidRPr="007658C4">
        <w:rPr>
          <w:rFonts w:ascii="Arial" w:hAnsi="Arial" w:cs="Arial"/>
          <w:szCs w:val="24"/>
          <w:highlight w:val="yellow"/>
          <w:lang w:val="el-GR"/>
        </w:rPr>
        <w:t>και φροντίζει για τη διαδικτυακή διάθεση και αναζήτηση του περιεχόμενο του αρχείου. Επίση</w:t>
      </w:r>
      <w:r w:rsidR="000C3E34" w:rsidRPr="007658C4">
        <w:rPr>
          <w:rFonts w:ascii="Arial" w:hAnsi="Arial" w:cs="Arial"/>
          <w:szCs w:val="24"/>
          <w:highlight w:val="yellow"/>
          <w:lang w:val="el-GR"/>
        </w:rPr>
        <w:t xml:space="preserve">ς το ΕΚΤ καθορίζει τα </w:t>
      </w:r>
      <w:r w:rsidRPr="007658C4">
        <w:rPr>
          <w:rFonts w:ascii="Arial" w:hAnsi="Arial" w:cs="Arial"/>
          <w:szCs w:val="24"/>
          <w:highlight w:val="yellow"/>
          <w:lang w:val="el-GR"/>
        </w:rPr>
        <w:t xml:space="preserve">στοιχεία (επιπρόσθετα των επιστημονικών) που θα </w:t>
      </w:r>
      <w:r w:rsidR="000C3E34" w:rsidRPr="007658C4">
        <w:rPr>
          <w:rFonts w:ascii="Arial" w:hAnsi="Arial" w:cs="Arial"/>
          <w:szCs w:val="24"/>
          <w:highlight w:val="yellow"/>
          <w:lang w:val="el-GR"/>
        </w:rPr>
        <w:t xml:space="preserve">συλλέγονται από τους διδάκτορες </w:t>
      </w:r>
      <w:r w:rsidRPr="007658C4">
        <w:rPr>
          <w:rFonts w:ascii="Arial" w:hAnsi="Arial" w:cs="Arial"/>
          <w:szCs w:val="24"/>
          <w:highlight w:val="yellow"/>
          <w:lang w:val="el-GR"/>
        </w:rPr>
        <w:t>προκειμένου να εξυπηρετούνται</w:t>
      </w:r>
      <w:r w:rsidR="000C3E34" w:rsidRPr="007658C4">
        <w:rPr>
          <w:rFonts w:ascii="Arial" w:hAnsi="Arial" w:cs="Arial"/>
          <w:szCs w:val="24"/>
          <w:highlight w:val="yellow"/>
          <w:lang w:val="el-GR"/>
        </w:rPr>
        <w:t xml:space="preserve"> οι δράσεις των μετρικών που </w:t>
      </w:r>
      <w:r w:rsidR="007C6AFD" w:rsidRPr="007658C4">
        <w:rPr>
          <w:rFonts w:ascii="Arial" w:hAnsi="Arial" w:cs="Arial"/>
          <w:szCs w:val="24"/>
          <w:highlight w:val="yellow"/>
          <w:lang w:val="el-GR"/>
        </w:rPr>
        <w:t xml:space="preserve">το ΕΚΤ </w:t>
      </w:r>
      <w:r w:rsidR="000C3E34" w:rsidRPr="007658C4">
        <w:rPr>
          <w:rFonts w:ascii="Arial" w:hAnsi="Arial" w:cs="Arial"/>
          <w:szCs w:val="24"/>
          <w:highlight w:val="yellow"/>
          <w:lang w:val="el-GR"/>
        </w:rPr>
        <w:t>παράγει.</w:t>
      </w:r>
      <w:r w:rsidR="000C3E34" w:rsidRPr="001409C3">
        <w:rPr>
          <w:rFonts w:ascii="Arial" w:hAnsi="Arial" w:cs="Arial"/>
          <w:szCs w:val="24"/>
          <w:lang w:val="el-GR"/>
        </w:rPr>
        <w:t xml:space="preserve"> </w:t>
      </w:r>
    </w:p>
    <w:p w:rsidR="00B254DE" w:rsidRPr="00874580" w:rsidRDefault="00B254DE">
      <w:pPr>
        <w:rPr>
          <w:lang w:val="el-GR"/>
        </w:rPr>
      </w:pPr>
    </w:p>
    <w:sectPr w:rsidR="00B254DE" w:rsidRPr="00874580" w:rsidSect="00B254D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Times">
    <w:altName w:val="Times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DE"/>
    <w:rsid w:val="000C3E34"/>
    <w:rsid w:val="001409C3"/>
    <w:rsid w:val="001C146E"/>
    <w:rsid w:val="001C19BF"/>
    <w:rsid w:val="0023723D"/>
    <w:rsid w:val="00472C80"/>
    <w:rsid w:val="004936E7"/>
    <w:rsid w:val="004D286B"/>
    <w:rsid w:val="004D5A33"/>
    <w:rsid w:val="00516604"/>
    <w:rsid w:val="005D1F99"/>
    <w:rsid w:val="005E06A9"/>
    <w:rsid w:val="005F4AC2"/>
    <w:rsid w:val="006B2544"/>
    <w:rsid w:val="007658C4"/>
    <w:rsid w:val="007C6AFD"/>
    <w:rsid w:val="0080416F"/>
    <w:rsid w:val="00861848"/>
    <w:rsid w:val="00874580"/>
    <w:rsid w:val="008835B2"/>
    <w:rsid w:val="008A71CA"/>
    <w:rsid w:val="00A077BD"/>
    <w:rsid w:val="00A1347F"/>
    <w:rsid w:val="00AC34C0"/>
    <w:rsid w:val="00B254DE"/>
    <w:rsid w:val="00D111DC"/>
    <w:rsid w:val="00D70BA1"/>
    <w:rsid w:val="00D95D2C"/>
    <w:rsid w:val="00DB2F7C"/>
    <w:rsid w:val="00E15ACA"/>
    <w:rsid w:val="00E41D8D"/>
    <w:rsid w:val="00F1595A"/>
    <w:rsid w:val="00F4637B"/>
    <w:rsid w:val="00FF3B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75C25-FFE6-44C3-9221-B2591852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54D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595A"/>
    <w:pPr>
      <w:spacing w:beforeLines="1" w:afterLines="1" w:line="240" w:lineRule="auto"/>
    </w:pPr>
    <w:rPr>
      <w:rFonts w:ascii="Times" w:hAnsi="Times" w:cs="Times New Roman"/>
      <w:sz w:val="20"/>
      <w:szCs w:val="20"/>
    </w:rPr>
  </w:style>
  <w:style w:type="paragraph" w:customStyle="1" w:styleId="Default">
    <w:name w:val="Default"/>
    <w:rsid w:val="00E41D8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90698">
      <w:bodyDiv w:val="1"/>
      <w:marLeft w:val="0"/>
      <w:marRight w:val="0"/>
      <w:marTop w:val="0"/>
      <w:marBottom w:val="0"/>
      <w:divBdr>
        <w:top w:val="none" w:sz="0" w:space="0" w:color="auto"/>
        <w:left w:val="none" w:sz="0" w:space="0" w:color="auto"/>
        <w:bottom w:val="none" w:sz="0" w:space="0" w:color="auto"/>
        <w:right w:val="none" w:sz="0" w:space="0" w:color="auto"/>
      </w:divBdr>
      <w:divsChild>
        <w:div w:id="849831930">
          <w:marLeft w:val="0"/>
          <w:marRight w:val="0"/>
          <w:marTop w:val="0"/>
          <w:marBottom w:val="0"/>
          <w:divBdr>
            <w:top w:val="none" w:sz="0" w:space="0" w:color="auto"/>
            <w:left w:val="none" w:sz="0" w:space="0" w:color="auto"/>
            <w:bottom w:val="none" w:sz="0" w:space="0" w:color="auto"/>
            <w:right w:val="none" w:sz="0" w:space="0" w:color="auto"/>
          </w:divBdr>
          <w:divsChild>
            <w:div w:id="621807294">
              <w:marLeft w:val="0"/>
              <w:marRight w:val="0"/>
              <w:marTop w:val="0"/>
              <w:marBottom w:val="0"/>
              <w:divBdr>
                <w:top w:val="none" w:sz="0" w:space="0" w:color="auto"/>
                <w:left w:val="none" w:sz="0" w:space="0" w:color="auto"/>
                <w:bottom w:val="none" w:sz="0" w:space="0" w:color="auto"/>
                <w:right w:val="none" w:sz="0" w:space="0" w:color="auto"/>
              </w:divBdr>
              <w:divsChild>
                <w:div w:id="15824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06015">
      <w:bodyDiv w:val="1"/>
      <w:marLeft w:val="0"/>
      <w:marRight w:val="0"/>
      <w:marTop w:val="0"/>
      <w:marBottom w:val="0"/>
      <w:divBdr>
        <w:top w:val="none" w:sz="0" w:space="0" w:color="auto"/>
        <w:left w:val="none" w:sz="0" w:space="0" w:color="auto"/>
        <w:bottom w:val="none" w:sz="0" w:space="0" w:color="auto"/>
        <w:right w:val="none" w:sz="0" w:space="0" w:color="auto"/>
      </w:divBdr>
      <w:divsChild>
        <w:div w:id="1272282669">
          <w:marLeft w:val="0"/>
          <w:marRight w:val="0"/>
          <w:marTop w:val="0"/>
          <w:marBottom w:val="0"/>
          <w:divBdr>
            <w:top w:val="none" w:sz="0" w:space="0" w:color="auto"/>
            <w:left w:val="none" w:sz="0" w:space="0" w:color="auto"/>
            <w:bottom w:val="none" w:sz="0" w:space="0" w:color="auto"/>
            <w:right w:val="none" w:sz="0" w:space="0" w:color="auto"/>
          </w:divBdr>
          <w:divsChild>
            <w:div w:id="367416808">
              <w:marLeft w:val="0"/>
              <w:marRight w:val="0"/>
              <w:marTop w:val="0"/>
              <w:marBottom w:val="0"/>
              <w:divBdr>
                <w:top w:val="none" w:sz="0" w:space="0" w:color="auto"/>
                <w:left w:val="none" w:sz="0" w:space="0" w:color="auto"/>
                <w:bottom w:val="none" w:sz="0" w:space="0" w:color="auto"/>
                <w:right w:val="none" w:sz="0" w:space="0" w:color="auto"/>
              </w:divBdr>
              <w:divsChild>
                <w:div w:id="1231429481">
                  <w:marLeft w:val="0"/>
                  <w:marRight w:val="0"/>
                  <w:marTop w:val="0"/>
                  <w:marBottom w:val="0"/>
                  <w:divBdr>
                    <w:top w:val="none" w:sz="0" w:space="0" w:color="auto"/>
                    <w:left w:val="none" w:sz="0" w:space="0" w:color="auto"/>
                    <w:bottom w:val="none" w:sz="0" w:space="0" w:color="auto"/>
                    <w:right w:val="none" w:sz="0" w:space="0" w:color="auto"/>
                  </w:divBdr>
                </w:div>
              </w:divsChild>
            </w:div>
            <w:div w:id="1075469240">
              <w:marLeft w:val="0"/>
              <w:marRight w:val="0"/>
              <w:marTop w:val="0"/>
              <w:marBottom w:val="0"/>
              <w:divBdr>
                <w:top w:val="none" w:sz="0" w:space="0" w:color="auto"/>
                <w:left w:val="none" w:sz="0" w:space="0" w:color="auto"/>
                <w:bottom w:val="none" w:sz="0" w:space="0" w:color="auto"/>
                <w:right w:val="none" w:sz="0" w:space="0" w:color="auto"/>
              </w:divBdr>
              <w:divsChild>
                <w:div w:id="15068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Eleni Angelaki</cp:lastModifiedBy>
  <cp:revision>2</cp:revision>
  <dcterms:created xsi:type="dcterms:W3CDTF">2020-07-23T12:06:00Z</dcterms:created>
  <dcterms:modified xsi:type="dcterms:W3CDTF">2020-07-23T12:06:00Z</dcterms:modified>
  <cp:category/>
</cp:coreProperties>
</file>